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6F6A1" w14:textId="7447E054" w:rsidR="001470FF" w:rsidRPr="00C61D3B" w:rsidRDefault="00C61D3B" w:rsidP="001470FF">
      <w:pPr>
        <w:spacing w:before="362" w:after="0"/>
        <w:ind w:left="1985"/>
        <w:rPr>
          <w:b/>
          <w:color w:val="000000" w:themeColor="text1"/>
          <w:w w:val="95"/>
          <w:sz w:val="40"/>
        </w:rPr>
      </w:pPr>
      <w:r w:rsidRPr="00C61D3B">
        <w:rPr>
          <w:b/>
          <w:color w:val="000000" w:themeColor="text1"/>
          <w:w w:val="95"/>
          <w:sz w:val="40"/>
        </w:rPr>
        <w:t xml:space="preserve">Swaption </w:t>
      </w:r>
    </w:p>
    <w:p w14:paraId="7DF04D76" w14:textId="3ECD7C83" w:rsidR="004B28D5" w:rsidRPr="00971A87" w:rsidRDefault="00B401B8" w:rsidP="00C61D3B">
      <w:pPr>
        <w:spacing w:line="255" w:lineRule="auto"/>
        <w:ind w:left="1985" w:right="339"/>
        <w:rPr>
          <w:color w:val="808080" w:themeColor="background1" w:themeShade="80"/>
        </w:rPr>
        <w:sectPr w:rsidR="004B28D5" w:rsidRPr="00971A87" w:rsidSect="00971A87">
          <w:headerReference w:type="even" r:id="rId8"/>
          <w:headerReference w:type="default" r:id="rId9"/>
          <w:footerReference w:type="even" r:id="rId10"/>
          <w:footerReference w:type="default" r:id="rId11"/>
          <w:headerReference w:type="first" r:id="rId12"/>
          <w:footerReference w:type="first" r:id="rId13"/>
          <w:pgSz w:w="11906" w:h="16838"/>
          <w:pgMar w:top="1304" w:right="964" w:bottom="1304" w:left="964" w:header="709" w:footer="709" w:gutter="0"/>
          <w:cols w:space="708"/>
          <w:docGrid w:linePitch="360"/>
        </w:sectPr>
      </w:pPr>
      <w:r>
        <w:rPr>
          <w:noProof/>
          <w:color w:val="808080" w:themeColor="background1" w:themeShade="80"/>
          <w:lang w:eastAsia="da-DK"/>
        </w:rPr>
        <w:drawing>
          <wp:anchor distT="0" distB="180340" distL="114300" distR="114300" simplePos="0" relativeHeight="251661312" behindDoc="0" locked="0" layoutInCell="1" allowOverlap="1" wp14:anchorId="54408AED" wp14:editId="515EA980">
            <wp:simplePos x="0" y="0"/>
            <wp:positionH relativeFrom="column">
              <wp:posOffset>2294890</wp:posOffset>
            </wp:positionH>
            <wp:positionV relativeFrom="paragraph">
              <wp:posOffset>485775</wp:posOffset>
            </wp:positionV>
            <wp:extent cx="3927600" cy="1602000"/>
            <wp:effectExtent l="0" t="0" r="0" b="0"/>
            <wp:wrapTopAndBottom/>
            <wp:docPr id="2" name="Billede 2"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381AE.tmp"/>
                    <pic:cNvPicPr/>
                  </pic:nvPicPr>
                  <pic:blipFill>
                    <a:blip r:embed="rId14">
                      <a:extLst>
                        <a:ext uri="{28A0092B-C50C-407E-A947-70E740481C1C}">
                          <a14:useLocalDpi xmlns:a14="http://schemas.microsoft.com/office/drawing/2010/main" val="0"/>
                        </a:ext>
                      </a:extLst>
                    </a:blip>
                    <a:stretch>
                      <a:fillRect/>
                    </a:stretch>
                  </pic:blipFill>
                  <pic:spPr>
                    <a:xfrm>
                      <a:off x="0" y="0"/>
                      <a:ext cx="3927600" cy="1602000"/>
                    </a:xfrm>
                    <a:prstGeom prst="rect">
                      <a:avLst/>
                    </a:prstGeom>
                  </pic:spPr>
                </pic:pic>
              </a:graphicData>
            </a:graphic>
            <wp14:sizeRelH relativeFrom="margin">
              <wp14:pctWidth>0</wp14:pctWidth>
            </wp14:sizeRelH>
            <wp14:sizeRelV relativeFrom="margin">
              <wp14:pctHeight>0</wp14:pctHeight>
            </wp14:sizeRelV>
          </wp:anchor>
        </w:drawing>
      </w:r>
      <w:r w:rsidR="00644EE5" w:rsidRPr="00644EE5">
        <w:rPr>
          <w:color w:val="808080" w:themeColor="background1" w:themeShade="80"/>
        </w:rPr>
        <w:t xml:space="preserve">En </w:t>
      </w:r>
      <w:r w:rsidR="00C61D3B" w:rsidRPr="00C61D3B">
        <w:rPr>
          <w:color w:val="808080" w:themeColor="background1" w:themeShade="80"/>
        </w:rPr>
        <w:t xml:space="preserve">Swaption kan anvendes til at afdække renterisiko eller til at spekulere i den fremtidige renteudvikling. </w:t>
      </w:r>
      <w:r w:rsidR="00C61D3B">
        <w:rPr>
          <w:color w:val="808080" w:themeColor="background1" w:themeShade="80"/>
        </w:rPr>
        <w:t xml:space="preserve"> </w:t>
      </w:r>
    </w:p>
    <w:p w14:paraId="6E5DB00C" w14:textId="77777777" w:rsidR="00C61D3B" w:rsidRPr="00C61D3B" w:rsidRDefault="00C61D3B" w:rsidP="00C61D3B">
      <w:pPr>
        <w:pStyle w:val="Brdtekst"/>
        <w:spacing w:line="244" w:lineRule="auto"/>
        <w:rPr>
          <w:rFonts w:asciiTheme="minorHAnsi" w:eastAsia="Cambria" w:hAnsiTheme="minorHAnsi" w:cs="Cambria"/>
          <w:b/>
          <w:bCs/>
          <w:color w:val="000000" w:themeColor="text1"/>
          <w:lang w:val="da-DK"/>
        </w:rPr>
      </w:pPr>
      <w:r w:rsidRPr="00C61D3B">
        <w:rPr>
          <w:rFonts w:asciiTheme="minorHAnsi" w:eastAsia="Cambria" w:hAnsiTheme="minorHAnsi" w:cs="Cambria"/>
          <w:b/>
          <w:bCs/>
          <w:color w:val="000000" w:themeColor="text1"/>
          <w:lang w:val="da-DK"/>
        </w:rPr>
        <w:t>Hvad er en swaption?</w:t>
      </w:r>
    </w:p>
    <w:p w14:paraId="1B37C089" w14:textId="1458E5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En swaption er en aftale mellem dig og pengeinstituttet om at indgå en fastrenteswap på et fremtidigt tidspunkt, såfremt visse markeds</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forhold er gældende. Du kan enten købe eller sælge en swaption.</w:t>
      </w:r>
    </w:p>
    <w:p w14:paraId="44E20B21"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2ED1D625" w14:textId="44B164CA"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Køber du en swaption, skal du betale en optionspræmie, men modtager retten til at indgå en swap med pengeinstituttet på et fremtidigt tidspunkt (exercise-dagen).</w:t>
      </w:r>
    </w:p>
    <w:p w14:paraId="43110529" w14:textId="7E7C2585"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7EFFC6D0" w14:textId="3167BA4F"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Sælger du en swaption, forpligter du dig til at indgå en swap med penge</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instituttet på exercise-dagen. For forpligtelsen modtager du en optionspræmie.</w:t>
      </w:r>
    </w:p>
    <w:p w14:paraId="357B205C" w14:textId="2F13F302"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4F953A92" w14:textId="2DE8A426"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Når swaptionen bliver indgået, aftaler køber og sælger options</w:t>
      </w:r>
      <w:r w:rsidR="00DC161A">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præmien, exercise-datoen, strike-rente, afviklingsvilkår samt øvrige karakteristika for fastrenteswappen.</w:t>
      </w:r>
    </w:p>
    <w:p w14:paraId="575155D5" w14:textId="7255CA4D" w:rsidR="00644EE5" w:rsidRDefault="00644EE5" w:rsidP="00AD6607">
      <w:pPr>
        <w:pStyle w:val="Brdtekst"/>
        <w:spacing w:line="244" w:lineRule="auto"/>
        <w:rPr>
          <w:rFonts w:asciiTheme="minorHAnsi" w:hAnsiTheme="minorHAnsi"/>
          <w:color w:val="808080" w:themeColor="background1" w:themeShade="80"/>
          <w:lang w:val="da-DK"/>
        </w:rPr>
      </w:pPr>
    </w:p>
    <w:p w14:paraId="351DAD32" w14:textId="4D7955A1" w:rsidR="00C61D3B" w:rsidRPr="00C61D3B" w:rsidRDefault="00C61D3B" w:rsidP="00C61D3B">
      <w:pPr>
        <w:pStyle w:val="Brdtekst"/>
        <w:spacing w:line="244" w:lineRule="auto"/>
        <w:rPr>
          <w:rFonts w:asciiTheme="minorHAnsi" w:eastAsia="Cambria" w:hAnsiTheme="minorHAnsi" w:cs="Cambria"/>
          <w:b/>
          <w:bCs/>
          <w:color w:val="000000" w:themeColor="text1"/>
          <w:lang w:val="da-DK"/>
        </w:rPr>
      </w:pPr>
      <w:r w:rsidRPr="00C61D3B">
        <w:rPr>
          <w:rFonts w:asciiTheme="minorHAnsi" w:eastAsia="Cambria" w:hAnsiTheme="minorHAnsi" w:cs="Cambria"/>
          <w:b/>
          <w:bCs/>
          <w:color w:val="000000" w:themeColor="text1"/>
          <w:lang w:val="da-DK"/>
        </w:rPr>
        <w:t xml:space="preserve">Optionspræmien </w:t>
      </w:r>
    </w:p>
    <w:p w14:paraId="67E078B6" w14:textId="0028B7BE"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Optionspræmien bestemmes af følgende forhold:</w:t>
      </w:r>
    </w:p>
    <w:p w14:paraId="2983D58E" w14:textId="56DEE810"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41A47098" w14:textId="624A9993" w:rsidR="00C61D3B" w:rsidRPr="00C61D3B" w:rsidRDefault="00C61D3B" w:rsidP="00DC161A">
      <w:pPr>
        <w:pStyle w:val="Brdtekst"/>
        <w:numPr>
          <w:ilvl w:val="0"/>
          <w:numId w:val="14"/>
        </w:numPr>
        <w:spacing w:line="244" w:lineRule="auto"/>
        <w:ind w:left="284" w:hanging="218"/>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Swaptionens løbetid</w:t>
      </w:r>
    </w:p>
    <w:p w14:paraId="5C80400C" w14:textId="0940543E" w:rsidR="00C61D3B" w:rsidRPr="00C61D3B" w:rsidRDefault="00C61D3B" w:rsidP="00DC161A">
      <w:pPr>
        <w:pStyle w:val="Brdtekst"/>
        <w:numPr>
          <w:ilvl w:val="0"/>
          <w:numId w:val="14"/>
        </w:numPr>
        <w:spacing w:line="244" w:lineRule="auto"/>
        <w:ind w:left="284" w:hanging="218"/>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Den aftalte strike-rente</w:t>
      </w:r>
    </w:p>
    <w:p w14:paraId="3F25FB7A" w14:textId="77777777" w:rsidR="00C61D3B" w:rsidRPr="00C61D3B" w:rsidRDefault="00C61D3B" w:rsidP="00DC161A">
      <w:pPr>
        <w:pStyle w:val="Brdtekst"/>
        <w:numPr>
          <w:ilvl w:val="0"/>
          <w:numId w:val="14"/>
        </w:numPr>
        <w:spacing w:line="244" w:lineRule="auto"/>
        <w:ind w:left="284" w:hanging="218"/>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Den aktuelle markedsrente</w:t>
      </w:r>
    </w:p>
    <w:p w14:paraId="2F2D5F79" w14:textId="03EC90B0" w:rsidR="00C61D3B" w:rsidRPr="00C61D3B" w:rsidRDefault="00287F78" w:rsidP="00DC161A">
      <w:pPr>
        <w:pStyle w:val="Brdtekst"/>
        <w:numPr>
          <w:ilvl w:val="0"/>
          <w:numId w:val="14"/>
        </w:numPr>
        <w:spacing w:line="244" w:lineRule="auto"/>
        <w:ind w:left="284" w:hanging="218"/>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drawing>
          <wp:anchor distT="107950" distB="107950" distL="114300" distR="114300" simplePos="0" relativeHeight="251662336" behindDoc="0" locked="0" layoutInCell="1" allowOverlap="1" wp14:anchorId="7F6ABDD0" wp14:editId="7269B171">
            <wp:simplePos x="0" y="0"/>
            <wp:positionH relativeFrom="column">
              <wp:posOffset>2186305</wp:posOffset>
            </wp:positionH>
            <wp:positionV relativeFrom="paragraph">
              <wp:posOffset>87247</wp:posOffset>
            </wp:positionV>
            <wp:extent cx="3888000" cy="3189600"/>
            <wp:effectExtent l="0" t="0" r="0" b="0"/>
            <wp:wrapTopAndBottom/>
            <wp:docPr id="3" name="Billede 3"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38D052.tmp"/>
                    <pic:cNvPicPr/>
                  </pic:nvPicPr>
                  <pic:blipFill>
                    <a:blip r:embed="rId15">
                      <a:extLst>
                        <a:ext uri="{28A0092B-C50C-407E-A947-70E740481C1C}">
                          <a14:useLocalDpi xmlns:a14="http://schemas.microsoft.com/office/drawing/2010/main" val="0"/>
                        </a:ext>
                      </a:extLst>
                    </a:blip>
                    <a:stretch>
                      <a:fillRect/>
                    </a:stretch>
                  </pic:blipFill>
                  <pic:spPr>
                    <a:xfrm>
                      <a:off x="0" y="0"/>
                      <a:ext cx="3888000" cy="3189600"/>
                    </a:xfrm>
                    <a:prstGeom prst="rect">
                      <a:avLst/>
                    </a:prstGeom>
                  </pic:spPr>
                </pic:pic>
              </a:graphicData>
            </a:graphic>
            <wp14:sizeRelH relativeFrom="margin">
              <wp14:pctWidth>0</wp14:pctWidth>
            </wp14:sizeRelH>
            <wp14:sizeRelV relativeFrom="margin">
              <wp14:pctHeight>0</wp14:pctHeight>
            </wp14:sizeRelV>
          </wp:anchor>
        </w:drawing>
      </w:r>
      <w:r w:rsidR="00C61D3B" w:rsidRPr="00C61D3B">
        <w:rPr>
          <w:rFonts w:asciiTheme="minorHAnsi" w:hAnsiTheme="minorHAnsi"/>
          <w:color w:val="808080" w:themeColor="background1" w:themeShade="80"/>
          <w:lang w:val="da-DK"/>
        </w:rPr>
        <w:t>Den forventede rentevolatilitet</w:t>
      </w:r>
    </w:p>
    <w:p w14:paraId="3EBDAED1" w14:textId="77777777" w:rsidR="00DC161A" w:rsidRPr="00C61D3B" w:rsidRDefault="00DC161A" w:rsidP="00C61D3B">
      <w:pPr>
        <w:pStyle w:val="Brdtekst"/>
        <w:spacing w:line="244" w:lineRule="auto"/>
        <w:rPr>
          <w:rFonts w:asciiTheme="minorHAnsi" w:hAnsiTheme="minorHAnsi"/>
          <w:color w:val="808080" w:themeColor="background1" w:themeShade="80"/>
          <w:lang w:val="da-DK"/>
        </w:rPr>
      </w:pPr>
    </w:p>
    <w:p w14:paraId="76748C2E"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Swaptionens løbetid er fra handelstidspunktet og frem til exercise-dagen. Jo længere løbetiden er, des højere er optionspræmien.</w:t>
      </w:r>
    </w:p>
    <w:p w14:paraId="7032B020"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Strike-renten er den rente, som fastrenteswappen bliver indgået til, hvis swaptionen benyttes. Niveauet for strike-renten har betydning for optionspræmien. Rentevolatiliteten er et udtryk for, hvor meget markedsrenten forventes at svinge frem til exercise-dagen. Jo højere rentevolatilitet, des højere præmie.</w:t>
      </w:r>
    </w:p>
    <w:p w14:paraId="639BBFB9"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447BEF71" w14:textId="7475B27E" w:rsidR="00C61D3B" w:rsidRPr="00C61D3B" w:rsidRDefault="00C61D3B" w:rsidP="00C61D3B">
      <w:pPr>
        <w:pStyle w:val="Brdtekst"/>
        <w:spacing w:line="244" w:lineRule="auto"/>
        <w:rPr>
          <w:rFonts w:asciiTheme="minorHAnsi" w:eastAsia="Cambria" w:hAnsiTheme="minorHAnsi" w:cs="Cambria"/>
          <w:b/>
          <w:bCs/>
          <w:color w:val="000000" w:themeColor="text1"/>
          <w:lang w:val="da-DK"/>
        </w:rPr>
      </w:pPr>
      <w:r w:rsidRPr="00C61D3B">
        <w:rPr>
          <w:rFonts w:asciiTheme="minorHAnsi" w:hAnsiTheme="minorHAnsi"/>
          <w:color w:val="808080" w:themeColor="background1" w:themeShade="80"/>
          <w:lang w:val="da-DK"/>
        </w:rPr>
        <w:t>Optionspræmien betales, med mindre andet bliver aftalt, kontant ved swaptionens indgåelse.</w:t>
      </w:r>
      <w:r w:rsidR="00B401B8">
        <w:rPr>
          <w:rFonts w:asciiTheme="minorHAnsi" w:hAnsiTheme="minorHAnsi"/>
          <w:color w:val="808080" w:themeColor="background1" w:themeShade="80"/>
          <w:lang w:val="da-DK"/>
        </w:rPr>
        <w:br w:type="column"/>
      </w:r>
      <w:r w:rsidRPr="00C61D3B">
        <w:rPr>
          <w:rFonts w:asciiTheme="minorHAnsi" w:eastAsia="Cambria" w:hAnsiTheme="minorHAnsi" w:cs="Cambria"/>
          <w:b/>
          <w:bCs/>
          <w:color w:val="000000" w:themeColor="text1"/>
          <w:lang w:val="da-DK"/>
        </w:rPr>
        <w:t>Swaptionstyper</w:t>
      </w:r>
    </w:p>
    <w:p w14:paraId="619D90E0" w14:textId="4B11DC56"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Swaptioner opdeles i payer- og receiver-swaptioner. Swaptionstypen bestemmes af de aftalte vilkår for den bagvedliggende fastrenteswap-</w:t>
      </w:r>
    </w:p>
    <w:p w14:paraId="475878F6" w14:textId="26424EB7" w:rsid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profil. I figur 2 er vist</w:t>
      </w:r>
      <w:r w:rsidR="00736E8E">
        <w:rPr>
          <w:rFonts w:asciiTheme="minorHAnsi" w:hAnsiTheme="minorHAnsi"/>
          <w:color w:val="808080" w:themeColor="background1" w:themeShade="80"/>
          <w:lang w:val="da-DK"/>
        </w:rPr>
        <w:t xml:space="preserve"> </w:t>
      </w:r>
      <w:r w:rsidRPr="00C61D3B">
        <w:rPr>
          <w:rFonts w:asciiTheme="minorHAnsi" w:hAnsiTheme="minorHAnsi"/>
          <w:color w:val="808080" w:themeColor="background1" w:themeShade="80"/>
          <w:lang w:val="da-DK"/>
        </w:rPr>
        <w:t>handelskombi</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nationer, du kan indgå.</w:t>
      </w:r>
    </w:p>
    <w:p w14:paraId="6D709FF3" w14:textId="2E0E5F65" w:rsidR="00DC161A" w:rsidRPr="00C61D3B" w:rsidRDefault="00DC161A" w:rsidP="00C61D3B">
      <w:pPr>
        <w:pStyle w:val="Brdtekst"/>
        <w:spacing w:line="244" w:lineRule="auto"/>
        <w:rPr>
          <w:rFonts w:asciiTheme="minorHAnsi" w:hAnsiTheme="minorHAnsi"/>
          <w:color w:val="808080" w:themeColor="background1" w:themeShade="80"/>
          <w:lang w:val="da-DK"/>
        </w:rPr>
      </w:pPr>
    </w:p>
    <w:p w14:paraId="014D1CD5" w14:textId="23500722" w:rsidR="00C61D3B" w:rsidRPr="00DC161A" w:rsidRDefault="00C61D3B" w:rsidP="00C61D3B">
      <w:pPr>
        <w:pStyle w:val="Brdtekst"/>
        <w:spacing w:line="244" w:lineRule="auto"/>
        <w:rPr>
          <w:rFonts w:asciiTheme="minorHAnsi" w:hAnsiTheme="minorHAnsi"/>
          <w:i/>
          <w:color w:val="808080" w:themeColor="background1" w:themeShade="80"/>
          <w:lang w:val="da-DK"/>
        </w:rPr>
      </w:pPr>
      <w:r w:rsidRPr="00DC161A">
        <w:rPr>
          <w:rFonts w:asciiTheme="minorHAnsi" w:hAnsiTheme="minorHAnsi"/>
          <w:i/>
          <w:lang w:val="da-DK"/>
        </w:rPr>
        <w:t>Købt receiverswaption</w:t>
      </w:r>
    </w:p>
    <w:p w14:paraId="0657C218" w14:textId="58D28C6F"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Køber du en receiverswaption, har du ret til på exercise-dagen at indgå en receiverswap, hvor du modtager en fast rente fra pengeinstituttet og betaler en variabel rente. For denne ret betaler du optionspræmien. Hvis markedsrenten på exercise-dagen er lavere end den aftalte strike- rente, vil det være fordelagtigt for dig at udnytte din ret til at indgå receiver</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swappen. Er markedsrenten derimod højere end strike-renten, vil det ikke være fordelagtigt for dig at udnytte din ret.</w:t>
      </w:r>
    </w:p>
    <w:p w14:paraId="603EE4E8" w14:textId="3DEE3162" w:rsidR="00C61D3B" w:rsidRDefault="00C61D3B" w:rsidP="00AD6607">
      <w:pPr>
        <w:pStyle w:val="Brdtekst"/>
        <w:spacing w:line="244" w:lineRule="auto"/>
        <w:rPr>
          <w:rFonts w:asciiTheme="minorHAnsi" w:hAnsiTheme="minorHAnsi"/>
          <w:color w:val="808080" w:themeColor="background1" w:themeShade="80"/>
          <w:lang w:val="da-DK"/>
        </w:rPr>
      </w:pPr>
    </w:p>
    <w:p w14:paraId="14BCD22E" w14:textId="77777777" w:rsidR="00C61D3B" w:rsidRPr="00DC161A" w:rsidRDefault="00C61D3B" w:rsidP="00C61D3B">
      <w:pPr>
        <w:pStyle w:val="Brdtekst"/>
        <w:spacing w:line="244" w:lineRule="auto"/>
        <w:rPr>
          <w:rFonts w:asciiTheme="minorHAnsi" w:hAnsiTheme="minorHAnsi"/>
          <w:i/>
          <w:color w:val="808080" w:themeColor="background1" w:themeShade="80"/>
          <w:lang w:val="da-DK"/>
        </w:rPr>
      </w:pPr>
      <w:r w:rsidRPr="00DC161A">
        <w:rPr>
          <w:rFonts w:asciiTheme="minorHAnsi" w:hAnsiTheme="minorHAnsi"/>
          <w:i/>
          <w:lang w:val="da-DK"/>
        </w:rPr>
        <w:t>Købt payerswaption</w:t>
      </w:r>
    </w:p>
    <w:p w14:paraId="2AD7F811" w14:textId="10CDEE38"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Køber du en payerswaption har du ret til på exercise-dagen at indgå en payerswap, hvor du betaler en fast rente til pengeinstituttet og modtager en variabel rente tilbage. For denne ret betaler du options</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præmien. Hvis markedsrenten på exercise-dagen er højere end den aftalte strike- rente, vil det være fordelagtigt for dig at udnytte din ret til at indgå payerswappen. Er markedsrenten derimod lavere end strike-renten, vil det ikke være fordelagtigt for dig at udnytte din ret.</w:t>
      </w:r>
    </w:p>
    <w:p w14:paraId="7E230AE9" w14:textId="77777777" w:rsidR="00C61D3B" w:rsidRPr="00DC161A" w:rsidRDefault="00C61D3B" w:rsidP="00C61D3B">
      <w:pPr>
        <w:pStyle w:val="Brdtekst"/>
        <w:spacing w:line="244" w:lineRule="auto"/>
        <w:rPr>
          <w:rFonts w:asciiTheme="minorHAnsi" w:hAnsiTheme="minorHAnsi"/>
          <w:i/>
          <w:color w:val="808080" w:themeColor="background1" w:themeShade="80"/>
          <w:lang w:val="da-DK"/>
        </w:rPr>
      </w:pPr>
      <w:r w:rsidRPr="00DC161A">
        <w:rPr>
          <w:rFonts w:asciiTheme="minorHAnsi" w:hAnsiTheme="minorHAnsi"/>
          <w:i/>
          <w:lang w:val="da-DK"/>
        </w:rPr>
        <w:lastRenderedPageBreak/>
        <w:t>Solgt receiverswaption</w:t>
      </w:r>
    </w:p>
    <w:p w14:paraId="21667CAA" w14:textId="4738916A"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Sælger du en receiverswaption har du pligt til på exercise-dagen at indgå en payer-swap, hvor du betaler en fast rente til pengeinstituttet og modtager en variabel rente tilbage. For denne pligt modtager du optionspræmien. Hvis markeds</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renten på exercise-dagen er lavere end den aftalte strike- rente, vil køber benytte sin ret, og du er dermed forpligtet til at indgå payerswappen og betale en fast rente, der er højere end den aktuelle markedsrente.</w:t>
      </w:r>
    </w:p>
    <w:p w14:paraId="6D8ABA89" w14:textId="1D701995" w:rsidR="00C61D3B" w:rsidRDefault="00C61D3B" w:rsidP="00AD6607">
      <w:pPr>
        <w:pStyle w:val="Brdtekst"/>
        <w:spacing w:line="244" w:lineRule="auto"/>
        <w:rPr>
          <w:rFonts w:asciiTheme="minorHAnsi" w:hAnsiTheme="minorHAnsi"/>
          <w:color w:val="808080" w:themeColor="background1" w:themeShade="80"/>
          <w:lang w:val="da-DK"/>
        </w:rPr>
      </w:pPr>
    </w:p>
    <w:p w14:paraId="002AC643" w14:textId="77777777" w:rsidR="00C61D3B" w:rsidRPr="00DC161A" w:rsidRDefault="00C61D3B" w:rsidP="00C61D3B">
      <w:pPr>
        <w:pStyle w:val="Brdtekst"/>
        <w:spacing w:line="244" w:lineRule="auto"/>
        <w:rPr>
          <w:rFonts w:asciiTheme="minorHAnsi" w:hAnsiTheme="minorHAnsi"/>
          <w:i/>
          <w:color w:val="808080" w:themeColor="background1" w:themeShade="80"/>
          <w:lang w:val="da-DK"/>
        </w:rPr>
      </w:pPr>
      <w:r w:rsidRPr="00DC161A">
        <w:rPr>
          <w:rFonts w:asciiTheme="minorHAnsi" w:hAnsiTheme="minorHAnsi"/>
          <w:i/>
          <w:lang w:val="da-DK"/>
        </w:rPr>
        <w:t>Solgt payerswaption</w:t>
      </w:r>
    </w:p>
    <w:p w14:paraId="0404BBC7" w14:textId="1EC603EE"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Sælger du en payerswaption har du pligt til på exercise-dagen at indgå en receiverswap, hvor du modtager en fast rente fra pengeinstituttet og betaler en variabel rente tilbage. For denne pligt modtager du options</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præmien. Hvis markedsrenten på exercise-dagen er højere end den aftalte strike- rente, vil køber benytte sin ret, og du er dermed forpligtet til at indgå receiver</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swappen og modtage en fast rente, der er lavere end den aktuelle markedsrente.</w:t>
      </w:r>
    </w:p>
    <w:p w14:paraId="70922931" w14:textId="106EAB62" w:rsidR="00C61D3B" w:rsidRDefault="00C61D3B" w:rsidP="00AD6607">
      <w:pPr>
        <w:pStyle w:val="Brdtekst"/>
        <w:spacing w:line="244" w:lineRule="auto"/>
        <w:rPr>
          <w:rFonts w:asciiTheme="minorHAnsi" w:hAnsiTheme="minorHAnsi"/>
          <w:color w:val="808080" w:themeColor="background1" w:themeShade="80"/>
          <w:lang w:val="da-DK"/>
        </w:rPr>
      </w:pPr>
    </w:p>
    <w:p w14:paraId="00192934" w14:textId="0388143F" w:rsidR="00C61D3B" w:rsidRPr="00553436" w:rsidRDefault="00C61D3B" w:rsidP="00AD6607">
      <w:pPr>
        <w:pStyle w:val="Brdtekst"/>
        <w:spacing w:line="244" w:lineRule="auto"/>
        <w:rPr>
          <w:rFonts w:asciiTheme="minorHAnsi" w:eastAsia="Cambria" w:hAnsiTheme="minorHAnsi" w:cs="Cambria"/>
          <w:b/>
          <w:bCs/>
          <w:color w:val="000000" w:themeColor="text1"/>
          <w:lang w:val="da-DK"/>
        </w:rPr>
      </w:pPr>
      <w:r w:rsidRPr="00553436">
        <w:rPr>
          <w:rFonts w:asciiTheme="minorHAnsi" w:eastAsia="Cambria" w:hAnsiTheme="minorHAnsi" w:cs="Cambria"/>
          <w:b/>
          <w:bCs/>
          <w:color w:val="000000" w:themeColor="text1"/>
          <w:lang w:val="da-DK"/>
        </w:rPr>
        <w:t>Handelsmuligheder</w:t>
      </w:r>
    </w:p>
    <w:p w14:paraId="167D5B54" w14:textId="1E9FFD56" w:rsidR="00C61D3B" w:rsidRPr="00C61D3B" w:rsidRDefault="00C61D3B" w:rsidP="00AD6607">
      <w:pPr>
        <w:pStyle w:val="Brdtekst"/>
        <w:spacing w:line="244" w:lineRule="auto"/>
        <w:rPr>
          <w:rFonts w:asciiTheme="minorHAnsi" w:hAnsiTheme="minorHAnsi"/>
          <w:color w:val="808080" w:themeColor="background1" w:themeShade="80"/>
          <w:lang w:val="da-DK"/>
        </w:rPr>
      </w:pPr>
      <w:r w:rsidRPr="004F78C0">
        <w:rPr>
          <w:rFonts w:asciiTheme="minorHAnsi" w:hAnsiTheme="minorHAnsi"/>
          <w:color w:val="808080" w:themeColor="background1" w:themeShade="80"/>
        </w:rPr>
        <w:t xml:space="preserve">Swaptioner handles OTC (Over The Counter). </w:t>
      </w:r>
      <w:r w:rsidRPr="00C61D3B">
        <w:rPr>
          <w:rFonts w:asciiTheme="minorHAnsi" w:hAnsiTheme="minorHAnsi"/>
          <w:color w:val="808080" w:themeColor="background1" w:themeShade="80"/>
          <w:lang w:val="da-DK"/>
        </w:rPr>
        <w:t>OTC-derivater handles direkte med modparten på indivi</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 xml:space="preserve">duelle vilkår, som giver mulighed for at tilpasse produktet til lige netop dig og dine behov. Ulempen ved at handle OTC kan blandt andet være, at der ikke findes standardpriser på produkterne, der jo netop er </w:t>
      </w:r>
      <w:r w:rsidR="00736E8E">
        <w:rPr>
          <w:rFonts w:asciiTheme="minorHAnsi" w:hAnsiTheme="minorHAnsi"/>
          <w:color w:val="808080" w:themeColor="background1" w:themeShade="80"/>
          <w:lang w:val="da-DK"/>
        </w:rPr>
        <w:t>karak-te</w:t>
      </w:r>
      <w:r w:rsidRPr="00C61D3B">
        <w:rPr>
          <w:rFonts w:asciiTheme="minorHAnsi" w:hAnsiTheme="minorHAnsi"/>
          <w:color w:val="808080" w:themeColor="background1" w:themeShade="80"/>
          <w:lang w:val="da-DK"/>
        </w:rPr>
        <w:t>riseret ved at være individuelt tilpasset, og det kan derfor være vanskeligt at sammenligne priser.</w:t>
      </w:r>
    </w:p>
    <w:p w14:paraId="766A4473" w14:textId="65D0D886" w:rsidR="00C61D3B" w:rsidRPr="00C61D3B" w:rsidRDefault="00C61D3B" w:rsidP="00AD6607">
      <w:pPr>
        <w:pStyle w:val="Brdtekst"/>
        <w:spacing w:line="244" w:lineRule="auto"/>
        <w:rPr>
          <w:rFonts w:asciiTheme="minorHAnsi" w:hAnsiTheme="minorHAnsi"/>
          <w:color w:val="808080" w:themeColor="background1" w:themeShade="80"/>
          <w:lang w:val="da-DK"/>
        </w:rPr>
      </w:pPr>
    </w:p>
    <w:p w14:paraId="180F8A7D" w14:textId="08222487" w:rsidR="00C61D3B" w:rsidRPr="00553436" w:rsidRDefault="00C61D3B" w:rsidP="00AD6607">
      <w:pPr>
        <w:pStyle w:val="Brdtekst"/>
        <w:spacing w:line="244" w:lineRule="auto"/>
        <w:rPr>
          <w:rFonts w:asciiTheme="minorHAnsi" w:eastAsia="Cambria" w:hAnsiTheme="minorHAnsi" w:cs="Cambria"/>
          <w:b/>
          <w:bCs/>
          <w:color w:val="000000" w:themeColor="text1"/>
          <w:lang w:val="da-DK"/>
        </w:rPr>
      </w:pPr>
      <w:r w:rsidRPr="00553436">
        <w:rPr>
          <w:rFonts w:asciiTheme="minorHAnsi" w:eastAsia="Cambria" w:hAnsiTheme="minorHAnsi" w:cs="Cambria"/>
          <w:b/>
          <w:bCs/>
          <w:color w:val="000000" w:themeColor="text1"/>
          <w:lang w:val="da-DK"/>
        </w:rPr>
        <w:t>Afvikling</w:t>
      </w:r>
    </w:p>
    <w:p w14:paraId="20DFFE8D" w14:textId="313472AF" w:rsidR="00C61D3B" w:rsidRDefault="00C61D3B" w:rsidP="00AD6607">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Når du indgår en swaption, skal du tage stilling til, hvordan du ønsker kontrakten opfyldt ved udløb (exercise-dagen).</w:t>
      </w:r>
    </w:p>
    <w:p w14:paraId="6C8C31A5" w14:textId="77777777" w:rsidR="00C61D3B" w:rsidRDefault="00C61D3B" w:rsidP="00AD6607">
      <w:pPr>
        <w:pStyle w:val="Brdtekst"/>
        <w:spacing w:line="244" w:lineRule="auto"/>
        <w:rPr>
          <w:rFonts w:asciiTheme="minorHAnsi" w:hAnsiTheme="minorHAnsi"/>
          <w:color w:val="808080" w:themeColor="background1" w:themeShade="80"/>
          <w:lang w:val="da-DK"/>
        </w:rPr>
      </w:pPr>
    </w:p>
    <w:p w14:paraId="26C19834" w14:textId="77777777" w:rsidR="00C61D3B" w:rsidRPr="00287F78" w:rsidRDefault="00C61D3B" w:rsidP="00C61D3B">
      <w:pPr>
        <w:pStyle w:val="Brdtekst"/>
        <w:spacing w:line="244" w:lineRule="auto"/>
        <w:rPr>
          <w:rFonts w:asciiTheme="minorHAnsi" w:hAnsiTheme="minorHAnsi"/>
          <w:i/>
          <w:color w:val="808080" w:themeColor="background1" w:themeShade="80"/>
          <w:lang w:val="da-DK"/>
        </w:rPr>
      </w:pPr>
      <w:r w:rsidRPr="00287F78">
        <w:rPr>
          <w:rFonts w:asciiTheme="minorHAnsi" w:hAnsiTheme="minorHAnsi"/>
          <w:i/>
          <w:lang w:val="da-DK"/>
        </w:rPr>
        <w:t>Differenceafregning</w:t>
      </w:r>
    </w:p>
    <w:p w14:paraId="6BF8DBC1"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Ved differenceafregning vil du</w:t>
      </w:r>
    </w:p>
    <w:p w14:paraId="14218A33" w14:textId="2C2CE6DF"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blive afregnet markedsværdien af swaptionen på exercise-dagen kontant. Hvis der er en negativ markedsværdi, skal du indbetale markedsværdien</w:t>
      </w:r>
      <w:r w:rsidR="00736E8E">
        <w:rPr>
          <w:rFonts w:asciiTheme="minorHAnsi" w:hAnsiTheme="minorHAnsi"/>
          <w:color w:val="808080" w:themeColor="background1" w:themeShade="80"/>
          <w:lang w:val="da-DK"/>
        </w:rPr>
        <w:t xml:space="preserve"> </w:t>
      </w:r>
      <w:r w:rsidRPr="00C61D3B">
        <w:rPr>
          <w:rFonts w:asciiTheme="minorHAnsi" w:hAnsiTheme="minorHAnsi"/>
          <w:color w:val="808080" w:themeColor="background1" w:themeShade="80"/>
          <w:lang w:val="da-DK"/>
        </w:rPr>
        <w:t xml:space="preserve">til pengeinstituttet. Hvis der er en positiv markedsværdi, </w:t>
      </w:r>
      <w:r w:rsidRPr="00C61D3B">
        <w:rPr>
          <w:rFonts w:asciiTheme="minorHAnsi" w:hAnsiTheme="minorHAnsi"/>
          <w:color w:val="808080" w:themeColor="background1" w:themeShade="80"/>
          <w:lang w:val="da-DK"/>
        </w:rPr>
        <w:t>vil du få den udbetalt. Har swaptionen ingen markedsværdi sker der ingen afregning.</w:t>
      </w:r>
    </w:p>
    <w:p w14:paraId="65BF707C"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7C4B3A75" w14:textId="77777777" w:rsidR="00C61D3B" w:rsidRPr="00287F78" w:rsidRDefault="00C61D3B" w:rsidP="00C61D3B">
      <w:pPr>
        <w:pStyle w:val="Brdtekst"/>
        <w:spacing w:line="244" w:lineRule="auto"/>
        <w:rPr>
          <w:rFonts w:asciiTheme="minorHAnsi" w:hAnsiTheme="minorHAnsi"/>
          <w:i/>
          <w:lang w:val="da-DK"/>
        </w:rPr>
      </w:pPr>
      <w:r w:rsidRPr="00287F78">
        <w:rPr>
          <w:rFonts w:asciiTheme="minorHAnsi" w:hAnsiTheme="minorHAnsi"/>
          <w:i/>
          <w:lang w:val="da-DK"/>
        </w:rPr>
        <w:t>Fysisk afregning</w:t>
      </w:r>
    </w:p>
    <w:p w14:paraId="6D0E8C8B" w14:textId="599B995B"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Vælger du, at der skal ske fysisk afregning af swaptionen, bliver fastrenteswappen, såfremt swap</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tionen ”exercises” på exercise-dagen, etableret med de vilkår, der blev aftalt, da du indgik swaptionen. Ved fysisk afregning aftales allerede ved indgåelsen af swaptionen, hvilken marginal der skal tillægges strike-renten i fastrenteswappen, såfremt swaptionen ”exercises”. I fastrenteswappen kommer du således til at betale strike-renten tillagt den aftalte marginal.</w:t>
      </w:r>
    </w:p>
    <w:p w14:paraId="4BC10695" w14:textId="2CE865D5" w:rsidR="00C61D3B" w:rsidRDefault="00C61D3B" w:rsidP="00AD6607">
      <w:pPr>
        <w:pStyle w:val="Brdtekst"/>
        <w:spacing w:line="244" w:lineRule="auto"/>
        <w:rPr>
          <w:rFonts w:asciiTheme="minorHAnsi" w:hAnsiTheme="minorHAnsi"/>
          <w:color w:val="808080" w:themeColor="background1" w:themeShade="80"/>
          <w:lang w:val="da-DK"/>
        </w:rPr>
      </w:pPr>
    </w:p>
    <w:p w14:paraId="4FFDEFBF" w14:textId="77777777" w:rsidR="00C61D3B" w:rsidRPr="00287F78" w:rsidRDefault="00C61D3B" w:rsidP="00C61D3B">
      <w:pPr>
        <w:pStyle w:val="Brdtekst"/>
        <w:spacing w:line="244" w:lineRule="auto"/>
        <w:rPr>
          <w:rFonts w:asciiTheme="minorHAnsi" w:eastAsia="Cambria" w:hAnsiTheme="minorHAnsi" w:cs="Cambria"/>
          <w:b/>
          <w:bCs/>
          <w:color w:val="000000" w:themeColor="text1"/>
          <w:lang w:val="da-DK"/>
        </w:rPr>
      </w:pPr>
      <w:r w:rsidRPr="00287F78">
        <w:rPr>
          <w:rFonts w:asciiTheme="minorHAnsi" w:eastAsia="Cambria" w:hAnsiTheme="minorHAnsi" w:cs="Cambria"/>
          <w:b/>
          <w:bCs/>
          <w:color w:val="000000" w:themeColor="text1"/>
          <w:lang w:val="da-DK"/>
        </w:rPr>
        <w:t>Nedlukning af en swaption før udløb</w:t>
      </w:r>
    </w:p>
    <w:p w14:paraId="6A9778B0" w14:textId="3A229CD2" w:rsidR="00C61D3B" w:rsidRDefault="00C61D3B" w:rsidP="00AD6607">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En swaption kan ikke annulleres i aftalens løbetid. Du har dog altid mulighed for at nedlukke swaptionen</w:t>
      </w:r>
      <w:r w:rsidR="00736E8E">
        <w:rPr>
          <w:rFonts w:asciiTheme="minorHAnsi" w:hAnsiTheme="minorHAnsi"/>
          <w:color w:val="808080" w:themeColor="background1" w:themeShade="80"/>
          <w:lang w:val="da-DK"/>
        </w:rPr>
        <w:t xml:space="preserve"> </w:t>
      </w:r>
    </w:p>
    <w:p w14:paraId="5D14689F" w14:textId="1693EA0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på aktuelle markedsvilkår ved tilbagekøb/</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salg. Som ved indgåelsen af den oprindelige handel vil du betale/ modtage en optionspræmie ved tilbagekøb/salg. Optionspræmien bliver opgjort ud fra de aktuelle renter, den forventede rentevolatilitet samt den resterende løbetid på swaptionen.</w:t>
      </w:r>
    </w:p>
    <w:p w14:paraId="72FE7F30"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28625611" w14:textId="77777777" w:rsidR="00C61D3B" w:rsidRPr="00287F78" w:rsidRDefault="00C61D3B" w:rsidP="00C61D3B">
      <w:pPr>
        <w:pStyle w:val="Brdtekst"/>
        <w:spacing w:line="244" w:lineRule="auto"/>
        <w:rPr>
          <w:rFonts w:asciiTheme="minorHAnsi" w:eastAsia="Cambria" w:hAnsiTheme="minorHAnsi" w:cs="Cambria"/>
          <w:b/>
          <w:bCs/>
          <w:color w:val="000000" w:themeColor="text1"/>
          <w:lang w:val="da-DK"/>
        </w:rPr>
      </w:pPr>
      <w:r w:rsidRPr="00287F78">
        <w:rPr>
          <w:rFonts w:asciiTheme="minorHAnsi" w:eastAsia="Cambria" w:hAnsiTheme="minorHAnsi" w:cs="Cambria"/>
          <w:b/>
          <w:bCs/>
          <w:color w:val="000000" w:themeColor="text1"/>
          <w:lang w:val="da-DK"/>
        </w:rPr>
        <w:t xml:space="preserve">Hvad er risikoen? </w:t>
      </w:r>
    </w:p>
    <w:p w14:paraId="5F8C86F1"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Når du indgår en swaption, påtager du dig nogle risici. Swaptionens risikoprofil er afhængig af, hvorvidt du køber eller sælger swaptionen. For solgte swaptioner er der en ubegrænset tabsrisiko, mens tabsrisikoen for købte swaptioner er begrænset til optionspræmiens størrelse.</w:t>
      </w:r>
    </w:p>
    <w:p w14:paraId="2D21B14E"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009BCA71" w14:textId="49859D1D"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 xml:space="preserve">Risici forbundet med handel af swaptioner kan opdeles i henholdsvis likviditets-, formue- og </w:t>
      </w:r>
      <w:r w:rsidR="00736E8E">
        <w:rPr>
          <w:rFonts w:asciiTheme="minorHAnsi" w:hAnsiTheme="minorHAnsi"/>
          <w:color w:val="808080" w:themeColor="background1" w:themeShade="80"/>
          <w:lang w:val="da-DK"/>
        </w:rPr>
        <w:t>m</w:t>
      </w:r>
      <w:r w:rsidRPr="00C61D3B">
        <w:rPr>
          <w:rFonts w:asciiTheme="minorHAnsi" w:hAnsiTheme="minorHAnsi"/>
          <w:color w:val="808080" w:themeColor="background1" w:themeShade="80"/>
          <w:lang w:val="da-DK"/>
        </w:rPr>
        <w:t>odparts</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risiko, som beskrives nærmere nedenfor.</w:t>
      </w:r>
    </w:p>
    <w:p w14:paraId="73B20101"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Disse risici er de væsentligste at være bekendt med i forbindelse med swaptionshandel, men udgør ikke en udtømmende liste.</w:t>
      </w:r>
    </w:p>
    <w:p w14:paraId="0EDD66CC"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5EBD609F" w14:textId="77777777" w:rsidR="00C61D3B" w:rsidRPr="00287F78" w:rsidRDefault="00C61D3B" w:rsidP="00C61D3B">
      <w:pPr>
        <w:pStyle w:val="Brdtekst"/>
        <w:spacing w:line="244" w:lineRule="auto"/>
        <w:rPr>
          <w:rFonts w:asciiTheme="minorHAnsi" w:hAnsiTheme="minorHAnsi"/>
          <w:i/>
          <w:lang w:val="da-DK"/>
        </w:rPr>
      </w:pPr>
      <w:r w:rsidRPr="00287F78">
        <w:rPr>
          <w:rFonts w:asciiTheme="minorHAnsi" w:hAnsiTheme="minorHAnsi"/>
          <w:i/>
          <w:lang w:val="da-DK"/>
        </w:rPr>
        <w:t>Likviditetsrisiko</w:t>
      </w:r>
    </w:p>
    <w:p w14:paraId="43AD90D0" w14:textId="7C303EFA"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For swaptioner opstår likviditets</w:t>
      </w:r>
      <w:r w:rsidR="00736E8E">
        <w:rPr>
          <w:rFonts w:asciiTheme="minorHAnsi" w:hAnsiTheme="minorHAnsi"/>
          <w:color w:val="808080" w:themeColor="background1" w:themeShade="80"/>
          <w:lang w:val="da-DK"/>
        </w:rPr>
        <w:t>-</w:t>
      </w:r>
      <w:r w:rsidRPr="00C61D3B">
        <w:rPr>
          <w:rFonts w:asciiTheme="minorHAnsi" w:hAnsiTheme="minorHAnsi"/>
          <w:color w:val="808080" w:themeColor="background1" w:themeShade="80"/>
          <w:lang w:val="da-DK"/>
        </w:rPr>
        <w:t>risikoen efter eventuel ”exercise” af swaptionen. Op</w:t>
      </w:r>
      <w:r w:rsidR="00736E8E">
        <w:rPr>
          <w:rFonts w:asciiTheme="minorHAnsi" w:hAnsiTheme="minorHAnsi"/>
          <w:color w:val="808080" w:themeColor="background1" w:themeShade="80"/>
          <w:lang w:val="da-DK"/>
        </w:rPr>
        <w:t xml:space="preserve"> </w:t>
      </w:r>
      <w:r w:rsidRPr="00C61D3B">
        <w:rPr>
          <w:rFonts w:asciiTheme="minorHAnsi" w:hAnsiTheme="minorHAnsi"/>
          <w:color w:val="808080" w:themeColor="background1" w:themeShade="80"/>
          <w:lang w:val="da-DK"/>
        </w:rPr>
        <w:t xml:space="preserve">til exercise-dagen er der ingen udveksling af betalinger, og </w:t>
      </w:r>
      <w:r w:rsidRPr="00C61D3B">
        <w:rPr>
          <w:rFonts w:asciiTheme="minorHAnsi" w:hAnsiTheme="minorHAnsi"/>
          <w:color w:val="808080" w:themeColor="background1" w:themeShade="80"/>
          <w:lang w:val="da-DK"/>
        </w:rPr>
        <w:t>dermed er din likviditet ikke påvirket. Hvis swaptionen ”exercises”, og du indgår i en fastrenteswap, bliver du pålagt løbende udveksling af betalinger</w:t>
      </w:r>
      <w:r w:rsidR="00736E8E">
        <w:rPr>
          <w:rFonts w:asciiTheme="minorHAnsi" w:hAnsiTheme="minorHAnsi"/>
          <w:color w:val="808080" w:themeColor="background1" w:themeShade="80"/>
          <w:lang w:val="da-DK"/>
        </w:rPr>
        <w:t xml:space="preserve"> </w:t>
      </w:r>
      <w:r w:rsidRPr="00C61D3B">
        <w:rPr>
          <w:rFonts w:asciiTheme="minorHAnsi" w:hAnsiTheme="minorHAnsi"/>
          <w:color w:val="808080" w:themeColor="background1" w:themeShade="80"/>
          <w:lang w:val="da-DK"/>
        </w:rPr>
        <w:t>og er derfor eksponeret mod renteændringer. Likviditetsrisikoen opstår på det variable ben i swappen i form af usikkerheden om, hvad dine fremtidige betalinger vil være. Hvis du derfor indgår i en payerswap, er du eksponeret for usikkerhed i den pengestrøm, du modtager, mens</w:t>
      </w:r>
    </w:p>
    <w:p w14:paraId="7499485C"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 xml:space="preserve">usikkerheden i en receiverswap ligger på dine betalinger. </w:t>
      </w:r>
    </w:p>
    <w:p w14:paraId="34DFBDD4"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Endelig er du eksponeret for likviditetsrisiko, hvis du har valgt differenceafregning af swaptionen, da din endelige afregning af swaptionen varierer efter markedsomstændighederne på exercise-dagen.</w:t>
      </w:r>
    </w:p>
    <w:p w14:paraId="068245FC"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4EC39177" w14:textId="77777777" w:rsidR="00C61D3B" w:rsidRPr="00287F78" w:rsidRDefault="00C61D3B" w:rsidP="00C61D3B">
      <w:pPr>
        <w:pStyle w:val="Brdtekst"/>
        <w:spacing w:line="244" w:lineRule="auto"/>
        <w:rPr>
          <w:rFonts w:asciiTheme="minorHAnsi" w:hAnsiTheme="minorHAnsi"/>
          <w:i/>
          <w:lang w:val="da-DK"/>
        </w:rPr>
      </w:pPr>
      <w:r w:rsidRPr="00287F78">
        <w:rPr>
          <w:rFonts w:asciiTheme="minorHAnsi" w:hAnsiTheme="minorHAnsi"/>
          <w:i/>
          <w:lang w:val="da-DK"/>
        </w:rPr>
        <w:t>Markedsrisiko</w:t>
      </w:r>
    </w:p>
    <w:p w14:paraId="69E8E5CE" w14:textId="41970451"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Markedsrisikoen er risikoen for udsving i markedsværdien af swaptionen.</w:t>
      </w:r>
      <w:r w:rsidR="00736E8E">
        <w:rPr>
          <w:rFonts w:asciiTheme="minorHAnsi" w:hAnsiTheme="minorHAnsi"/>
          <w:color w:val="808080" w:themeColor="background1" w:themeShade="80"/>
          <w:lang w:val="da-DK"/>
        </w:rPr>
        <w:t xml:space="preserve"> </w:t>
      </w:r>
      <w:r w:rsidRPr="00C61D3B">
        <w:rPr>
          <w:rFonts w:asciiTheme="minorHAnsi" w:hAnsiTheme="minorHAnsi"/>
          <w:color w:val="808080" w:themeColor="background1" w:themeShade="80"/>
          <w:lang w:val="da-DK"/>
        </w:rPr>
        <w:t>Markedsværdien er i sig selv ikke likviditetsbelastende med mindre, aftalen opsiges før tid</w:t>
      </w:r>
      <w:r w:rsidR="005E7E71">
        <w:rPr>
          <w:rFonts w:asciiTheme="minorHAnsi" w:hAnsiTheme="minorHAnsi"/>
          <w:color w:val="808080" w:themeColor="background1" w:themeShade="80"/>
          <w:lang w:val="da-DK"/>
        </w:rPr>
        <w:t>, eller hvis der skal stilles supplerende sikkerhed.</w:t>
      </w:r>
      <w:r w:rsidR="005E7E71" w:rsidRPr="00C61D3B">
        <w:rPr>
          <w:rFonts w:asciiTheme="minorHAnsi" w:hAnsiTheme="minorHAnsi"/>
          <w:color w:val="808080" w:themeColor="background1" w:themeShade="80"/>
          <w:lang w:val="da-DK"/>
        </w:rPr>
        <w:t xml:space="preserve"> </w:t>
      </w:r>
      <w:r w:rsidRPr="00C61D3B">
        <w:rPr>
          <w:rFonts w:asciiTheme="minorHAnsi" w:hAnsiTheme="minorHAnsi"/>
          <w:color w:val="808080" w:themeColor="background1" w:themeShade="80"/>
          <w:lang w:val="da-DK"/>
        </w:rPr>
        <w:t>Markedsværdien på en swaption bliver opgjort løbende og påvirkes af forventninger til rentevolatilitet, ændringer i renteniveau samt tid til ”exercise”.</w:t>
      </w:r>
    </w:p>
    <w:p w14:paraId="26C50D45"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709AC616" w14:textId="598D7037" w:rsidR="00C61D3B" w:rsidRPr="00C61D3B" w:rsidRDefault="00C61D3B" w:rsidP="00C61D3B">
      <w:pPr>
        <w:pStyle w:val="Brdtekst"/>
        <w:spacing w:line="244" w:lineRule="auto"/>
        <w:rPr>
          <w:rFonts w:asciiTheme="minorHAnsi" w:hAnsiTheme="minorHAnsi"/>
          <w:color w:val="808080" w:themeColor="background1" w:themeShade="80"/>
          <w:lang w:val="da-DK"/>
        </w:rPr>
      </w:pPr>
      <w:r w:rsidRPr="00287F78">
        <w:rPr>
          <w:rFonts w:asciiTheme="minorHAnsi" w:hAnsiTheme="minorHAnsi"/>
          <w:i/>
          <w:color w:val="808080" w:themeColor="background1" w:themeShade="80"/>
          <w:lang w:val="da-DK"/>
        </w:rPr>
        <w:t>Den forventede rentevolatilitets påvirkning af markedsværdien</w:t>
      </w:r>
      <w:r w:rsidRPr="00287F78">
        <w:rPr>
          <w:rFonts w:asciiTheme="minorHAnsi" w:hAnsiTheme="minorHAnsi"/>
          <w:lang w:val="da-DK"/>
        </w:rPr>
        <w:t xml:space="preserve"> </w:t>
      </w:r>
      <w:r w:rsidRPr="00C61D3B">
        <w:rPr>
          <w:rFonts w:asciiTheme="minorHAnsi" w:hAnsiTheme="minorHAnsi"/>
          <w:color w:val="808080" w:themeColor="background1" w:themeShade="80"/>
          <w:lang w:val="da-DK"/>
        </w:rPr>
        <w:t xml:space="preserve">Markedsværdien på en swaption påvirkes af den forventede rente- volatilitet. Jo større den forventede rentevolatilitet er, desto større er usikkerheden om den fremtidige ren- te, </w:t>
      </w:r>
      <w:r w:rsidR="005E7E71">
        <w:rPr>
          <w:rFonts w:asciiTheme="minorHAnsi" w:hAnsiTheme="minorHAnsi"/>
          <w:color w:val="808080" w:themeColor="background1" w:themeShade="80"/>
          <w:lang w:val="da-DK"/>
        </w:rPr>
        <w:t>hvilket giver en højere markedsværdi</w:t>
      </w:r>
      <w:r w:rsidRPr="00C61D3B">
        <w:rPr>
          <w:rFonts w:asciiTheme="minorHAnsi" w:hAnsiTheme="minorHAnsi"/>
          <w:color w:val="808080" w:themeColor="background1" w:themeShade="80"/>
          <w:lang w:val="da-DK"/>
        </w:rPr>
        <w:t>. Lavere rentevolatilitet fører til større sikkerhed omkring de fremtidige ren- ter og dermed lavere markedsværdi.</w:t>
      </w:r>
    </w:p>
    <w:p w14:paraId="7CAE38C4"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42C4C44B"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287F78">
        <w:rPr>
          <w:rFonts w:asciiTheme="minorHAnsi" w:hAnsiTheme="minorHAnsi"/>
          <w:i/>
          <w:color w:val="808080" w:themeColor="background1" w:themeShade="80"/>
          <w:lang w:val="da-DK"/>
        </w:rPr>
        <w:t>Ændringer i markedsrenteniveauet</w:t>
      </w:r>
      <w:r w:rsidRPr="00287F78">
        <w:rPr>
          <w:rFonts w:asciiTheme="minorHAnsi" w:hAnsiTheme="minorHAnsi"/>
          <w:lang w:val="da-DK"/>
        </w:rPr>
        <w:t xml:space="preserve"> </w:t>
      </w:r>
      <w:r w:rsidRPr="00C61D3B">
        <w:rPr>
          <w:rFonts w:asciiTheme="minorHAnsi" w:hAnsiTheme="minorHAnsi"/>
          <w:color w:val="808080" w:themeColor="background1" w:themeShade="80"/>
          <w:lang w:val="da-DK"/>
        </w:rPr>
        <w:t>Markedsværdien på en swaption bliver påvirket af ændringer i det aktuelle markedsrenteniveau. Markedsværdien af din swaption vil blive mere positiv eller negativ alt efter, om aftalen bliver mere eller mindre fordelagtig for dig.</w:t>
      </w:r>
    </w:p>
    <w:p w14:paraId="11AB4C4A"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Ved stigende markedsrenteniveau vil markedsværdien forøges på en købt payerswaption og blive mindre</w:t>
      </w:r>
    </w:p>
    <w:p w14:paraId="1B1A5AA7" w14:textId="1AA32645" w:rsidR="00C61D3B" w:rsidRPr="00C61D3B" w:rsidRDefault="002E2601" w:rsidP="00C61D3B">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lastRenderedPageBreak/>
        <w:drawing>
          <wp:anchor distT="0" distB="0" distL="114300" distR="114300" simplePos="0" relativeHeight="251663360" behindDoc="0" locked="0" layoutInCell="1" allowOverlap="1" wp14:anchorId="19D07D26" wp14:editId="489FF91C">
            <wp:simplePos x="0" y="0"/>
            <wp:positionH relativeFrom="column">
              <wp:posOffset>2427605</wp:posOffset>
            </wp:positionH>
            <wp:positionV relativeFrom="paragraph">
              <wp:posOffset>9525</wp:posOffset>
            </wp:positionV>
            <wp:extent cx="3450278" cy="2328194"/>
            <wp:effectExtent l="0" t="0" r="0" b="0"/>
            <wp:wrapTopAndBottom/>
            <wp:docPr id="4" name="Billede 4"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38D006.tmp"/>
                    <pic:cNvPicPr/>
                  </pic:nvPicPr>
                  <pic:blipFill>
                    <a:blip r:embed="rId16">
                      <a:extLst>
                        <a:ext uri="{28A0092B-C50C-407E-A947-70E740481C1C}">
                          <a14:useLocalDpi xmlns:a14="http://schemas.microsoft.com/office/drawing/2010/main" val="0"/>
                        </a:ext>
                      </a:extLst>
                    </a:blip>
                    <a:stretch>
                      <a:fillRect/>
                    </a:stretch>
                  </pic:blipFill>
                  <pic:spPr>
                    <a:xfrm>
                      <a:off x="0" y="0"/>
                      <a:ext cx="3450278" cy="2328194"/>
                    </a:xfrm>
                    <a:prstGeom prst="rect">
                      <a:avLst/>
                    </a:prstGeom>
                  </pic:spPr>
                </pic:pic>
              </a:graphicData>
            </a:graphic>
            <wp14:sizeRelH relativeFrom="margin">
              <wp14:pctWidth>0</wp14:pctWidth>
            </wp14:sizeRelH>
            <wp14:sizeRelV relativeFrom="margin">
              <wp14:pctHeight>0</wp14:pctHeight>
            </wp14:sizeRelV>
          </wp:anchor>
        </w:drawing>
      </w:r>
      <w:r w:rsidR="00C61D3B" w:rsidRPr="00C61D3B">
        <w:rPr>
          <w:rFonts w:asciiTheme="minorHAnsi" w:hAnsiTheme="minorHAnsi"/>
          <w:color w:val="808080" w:themeColor="background1" w:themeShade="80"/>
          <w:lang w:val="da-DK"/>
        </w:rPr>
        <w:t xml:space="preserve">negativ på en solgt receiverswaption, </w:t>
      </w:r>
      <w:r w:rsidR="005E7E71">
        <w:rPr>
          <w:rFonts w:asciiTheme="minorHAnsi" w:hAnsiTheme="minorHAnsi"/>
          <w:color w:val="808080" w:themeColor="background1" w:themeShade="80"/>
          <w:lang w:val="da-DK"/>
        </w:rPr>
        <w:t>da sandsynligheden for at receiverswaptionen udnyttes mindskes med en relativt lav strike rente i forhold til markedsrenten</w:t>
      </w:r>
      <w:r w:rsidR="00C61D3B" w:rsidRPr="00C61D3B">
        <w:rPr>
          <w:rFonts w:asciiTheme="minorHAnsi" w:hAnsiTheme="minorHAnsi"/>
          <w:color w:val="808080" w:themeColor="background1" w:themeShade="80"/>
          <w:lang w:val="da-DK"/>
        </w:rPr>
        <w:t>. Ved faldende aktuelt renteniveau vil markeds</w:t>
      </w:r>
      <w:r w:rsidR="00736E8E">
        <w:rPr>
          <w:rFonts w:asciiTheme="minorHAnsi" w:hAnsiTheme="minorHAnsi"/>
          <w:color w:val="808080" w:themeColor="background1" w:themeShade="80"/>
          <w:lang w:val="da-DK"/>
        </w:rPr>
        <w:t>-</w:t>
      </w:r>
      <w:r w:rsidR="00C61D3B" w:rsidRPr="00C61D3B">
        <w:rPr>
          <w:rFonts w:asciiTheme="minorHAnsi" w:hAnsiTheme="minorHAnsi"/>
          <w:color w:val="808080" w:themeColor="background1" w:themeShade="80"/>
          <w:lang w:val="da-DK"/>
        </w:rPr>
        <w:t>værdien på en købt payerswaption omvendt blive formindsket, mens den bliver yderligere negativ for en solgt receiverswaption.</w:t>
      </w:r>
    </w:p>
    <w:p w14:paraId="2C9A962E" w14:textId="35DBC74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30C1DF27" w14:textId="0BD17B8B" w:rsidR="00C61D3B" w:rsidRPr="00C61D3B" w:rsidRDefault="002E2601" w:rsidP="00C61D3B">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drawing>
          <wp:anchor distT="0" distB="0" distL="114300" distR="114300" simplePos="0" relativeHeight="251664384" behindDoc="0" locked="0" layoutInCell="1" allowOverlap="1" wp14:anchorId="1B266A6D" wp14:editId="75B9150C">
            <wp:simplePos x="0" y="0"/>
            <wp:positionH relativeFrom="margin">
              <wp:posOffset>2435860</wp:posOffset>
            </wp:positionH>
            <wp:positionV relativeFrom="paragraph">
              <wp:posOffset>734060</wp:posOffset>
            </wp:positionV>
            <wp:extent cx="3398520" cy="1864360"/>
            <wp:effectExtent l="0" t="0" r="0" b="2540"/>
            <wp:wrapTopAndBottom/>
            <wp:docPr id="5" name="Billede 5"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3878C4.tmp"/>
                    <pic:cNvPicPr/>
                  </pic:nvPicPr>
                  <pic:blipFill>
                    <a:blip r:embed="rId17">
                      <a:extLst>
                        <a:ext uri="{28A0092B-C50C-407E-A947-70E740481C1C}">
                          <a14:useLocalDpi xmlns:a14="http://schemas.microsoft.com/office/drawing/2010/main" val="0"/>
                        </a:ext>
                      </a:extLst>
                    </a:blip>
                    <a:stretch>
                      <a:fillRect/>
                    </a:stretch>
                  </pic:blipFill>
                  <pic:spPr>
                    <a:xfrm>
                      <a:off x="0" y="0"/>
                      <a:ext cx="3398520" cy="1864360"/>
                    </a:xfrm>
                    <a:prstGeom prst="rect">
                      <a:avLst/>
                    </a:prstGeom>
                  </pic:spPr>
                </pic:pic>
              </a:graphicData>
            </a:graphic>
            <wp14:sizeRelH relativeFrom="margin">
              <wp14:pctWidth>0</wp14:pctWidth>
            </wp14:sizeRelH>
            <wp14:sizeRelV relativeFrom="margin">
              <wp14:pctHeight>0</wp14:pctHeight>
            </wp14:sizeRelV>
          </wp:anchor>
        </w:drawing>
      </w:r>
      <w:r w:rsidR="00C61D3B" w:rsidRPr="00C61D3B">
        <w:rPr>
          <w:rFonts w:asciiTheme="minorHAnsi" w:hAnsiTheme="minorHAnsi"/>
          <w:color w:val="808080" w:themeColor="background1" w:themeShade="80"/>
          <w:lang w:val="da-DK"/>
        </w:rPr>
        <w:t xml:space="preserve">På samme måde forøges markeds- værdien af din swaption på en købt receiverswaption ved faldende aktuelle renteniveauer, mens den bliver mindre negativ for en solgt payerswaption, da </w:t>
      </w:r>
      <w:r w:rsidR="002C1B6D">
        <w:rPr>
          <w:rFonts w:asciiTheme="minorHAnsi" w:hAnsiTheme="minorHAnsi"/>
          <w:color w:val="808080" w:themeColor="background1" w:themeShade="80"/>
          <w:lang w:val="da-DK"/>
        </w:rPr>
        <w:t>sandsynligheden for at payerswaptionen udnyttes mindskes med en relativt høj strike rente i forhold til markedsrenten</w:t>
      </w:r>
      <w:r w:rsidR="00C61D3B" w:rsidRPr="00C61D3B">
        <w:rPr>
          <w:rFonts w:asciiTheme="minorHAnsi" w:hAnsiTheme="minorHAnsi"/>
          <w:color w:val="808080" w:themeColor="background1" w:themeShade="80"/>
          <w:lang w:val="da-DK"/>
        </w:rPr>
        <w:t>. Ved stigende aktuelt renteniveau formindskes markeds</w:t>
      </w:r>
      <w:r w:rsidR="00736E8E">
        <w:rPr>
          <w:rFonts w:asciiTheme="minorHAnsi" w:hAnsiTheme="minorHAnsi"/>
          <w:color w:val="808080" w:themeColor="background1" w:themeShade="80"/>
          <w:lang w:val="da-DK"/>
        </w:rPr>
        <w:t>-</w:t>
      </w:r>
      <w:r w:rsidR="00C61D3B" w:rsidRPr="00C61D3B">
        <w:rPr>
          <w:rFonts w:asciiTheme="minorHAnsi" w:hAnsiTheme="minorHAnsi"/>
          <w:color w:val="808080" w:themeColor="background1" w:themeShade="80"/>
          <w:lang w:val="da-DK"/>
        </w:rPr>
        <w:t>værdien på en købt receiverswaption og bliver yderligere negativ for en solgt payerswaption.</w:t>
      </w:r>
    </w:p>
    <w:p w14:paraId="189A9670" w14:textId="1D657B7D"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7D8A1429" w14:textId="18782B82" w:rsidR="00C61D3B" w:rsidRPr="00C61D3B" w:rsidRDefault="002E2601" w:rsidP="00C61D3B">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drawing>
          <wp:anchor distT="0" distB="0" distL="114300" distR="114300" simplePos="0" relativeHeight="251665408" behindDoc="0" locked="0" layoutInCell="1" allowOverlap="1" wp14:anchorId="46D18FCD" wp14:editId="40076117">
            <wp:simplePos x="0" y="0"/>
            <wp:positionH relativeFrom="column">
              <wp:posOffset>2435860</wp:posOffset>
            </wp:positionH>
            <wp:positionV relativeFrom="page">
              <wp:posOffset>5465445</wp:posOffset>
            </wp:positionV>
            <wp:extent cx="3407410" cy="1840865"/>
            <wp:effectExtent l="0" t="0" r="2540" b="6985"/>
            <wp:wrapTopAndBottom/>
            <wp:docPr id="6" name="Billede 6"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38FAEE.tmp"/>
                    <pic:cNvPicPr/>
                  </pic:nvPicPr>
                  <pic:blipFill>
                    <a:blip r:embed="rId18">
                      <a:extLst>
                        <a:ext uri="{28A0092B-C50C-407E-A947-70E740481C1C}">
                          <a14:useLocalDpi xmlns:a14="http://schemas.microsoft.com/office/drawing/2010/main" val="0"/>
                        </a:ext>
                      </a:extLst>
                    </a:blip>
                    <a:stretch>
                      <a:fillRect/>
                    </a:stretch>
                  </pic:blipFill>
                  <pic:spPr>
                    <a:xfrm>
                      <a:off x="0" y="0"/>
                      <a:ext cx="3407410" cy="1840865"/>
                    </a:xfrm>
                    <a:prstGeom prst="rect">
                      <a:avLst/>
                    </a:prstGeom>
                  </pic:spPr>
                </pic:pic>
              </a:graphicData>
            </a:graphic>
            <wp14:sizeRelH relativeFrom="margin">
              <wp14:pctWidth>0</wp14:pctWidth>
            </wp14:sizeRelH>
            <wp14:sizeRelV relativeFrom="margin">
              <wp14:pctHeight>0</wp14:pctHeight>
            </wp14:sizeRelV>
          </wp:anchor>
        </w:drawing>
      </w:r>
      <w:r w:rsidR="00C61D3B" w:rsidRPr="00C61D3B">
        <w:rPr>
          <w:rFonts w:asciiTheme="minorHAnsi" w:hAnsiTheme="minorHAnsi"/>
          <w:color w:val="808080" w:themeColor="background1" w:themeShade="80"/>
          <w:lang w:val="da-DK"/>
        </w:rPr>
        <w:t>Markedsværdien af en swaption ændrer sig ikke lineært. På en receiverswaption påvirkes markeds</w:t>
      </w:r>
      <w:r w:rsidR="00736E8E">
        <w:rPr>
          <w:rFonts w:asciiTheme="minorHAnsi" w:hAnsiTheme="minorHAnsi"/>
          <w:color w:val="808080" w:themeColor="background1" w:themeShade="80"/>
          <w:lang w:val="da-DK"/>
        </w:rPr>
        <w:t>-</w:t>
      </w:r>
      <w:r w:rsidR="00C61D3B" w:rsidRPr="00C61D3B">
        <w:rPr>
          <w:rFonts w:asciiTheme="minorHAnsi" w:hAnsiTheme="minorHAnsi"/>
          <w:color w:val="808080" w:themeColor="background1" w:themeShade="80"/>
          <w:lang w:val="da-DK"/>
        </w:rPr>
        <w:t>værdien relativt mere af et fald i renteniveauet end ved en tilsvarende stigning. På en payerswaption påvirkes markedsværdien relativt mere af en stigning i renteniveauet end ved et tilsvarende fald.</w:t>
      </w:r>
    </w:p>
    <w:p w14:paraId="3534620E" w14:textId="6C5C425E"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5A569D27" w14:textId="2270C39F" w:rsidR="00287F78" w:rsidRDefault="00C61D3B" w:rsidP="00C61D3B">
      <w:pPr>
        <w:pStyle w:val="Brdtekst"/>
        <w:spacing w:line="244" w:lineRule="auto"/>
        <w:rPr>
          <w:rFonts w:asciiTheme="minorHAnsi" w:hAnsiTheme="minorHAnsi"/>
          <w:color w:val="808080" w:themeColor="background1" w:themeShade="80"/>
          <w:lang w:val="da-DK"/>
        </w:rPr>
      </w:pPr>
      <w:r w:rsidRPr="00287F78">
        <w:rPr>
          <w:rFonts w:asciiTheme="minorHAnsi" w:hAnsiTheme="minorHAnsi"/>
          <w:i/>
          <w:color w:val="808080" w:themeColor="background1" w:themeShade="80"/>
          <w:lang w:val="da-DK"/>
        </w:rPr>
        <w:t>Løbetidens påvirkning af markedsværdien</w:t>
      </w:r>
      <w:r w:rsidRPr="00C61D3B">
        <w:rPr>
          <w:rFonts w:asciiTheme="minorHAnsi" w:hAnsiTheme="minorHAnsi"/>
          <w:color w:val="808080" w:themeColor="background1" w:themeShade="80"/>
          <w:lang w:val="da-DK"/>
        </w:rPr>
        <w:t xml:space="preserve"> </w:t>
      </w:r>
    </w:p>
    <w:p w14:paraId="35A281FD" w14:textId="7BE48519"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Markedsværdien på en swaption påvirkes af løbetiden. Jo længere tid, der er til exercise-dagen, des</w:t>
      </w:r>
    </w:p>
    <w:p w14:paraId="366184A7" w14:textId="6E437F78"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større vil den positive eller negative markedsværdi af aftalen være.</w:t>
      </w:r>
    </w:p>
    <w:p w14:paraId="562AC7EB" w14:textId="1738D508" w:rsidR="00C61D3B" w:rsidRPr="00C61D3B" w:rsidRDefault="002E2601" w:rsidP="00C61D3B">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drawing>
          <wp:anchor distT="0" distB="0" distL="114300" distR="114300" simplePos="0" relativeHeight="251666432" behindDoc="0" locked="0" layoutInCell="1" allowOverlap="1" wp14:anchorId="468A840B" wp14:editId="701D71B6">
            <wp:simplePos x="0" y="0"/>
            <wp:positionH relativeFrom="column">
              <wp:posOffset>2491105</wp:posOffset>
            </wp:positionH>
            <wp:positionV relativeFrom="paragraph">
              <wp:posOffset>55880</wp:posOffset>
            </wp:positionV>
            <wp:extent cx="3415665" cy="1852295"/>
            <wp:effectExtent l="0" t="0" r="0" b="0"/>
            <wp:wrapTopAndBottom/>
            <wp:docPr id="13" name="Billede 13"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387942.tmp"/>
                    <pic:cNvPicPr/>
                  </pic:nvPicPr>
                  <pic:blipFill>
                    <a:blip r:embed="rId19">
                      <a:extLst>
                        <a:ext uri="{28A0092B-C50C-407E-A947-70E740481C1C}">
                          <a14:useLocalDpi xmlns:a14="http://schemas.microsoft.com/office/drawing/2010/main" val="0"/>
                        </a:ext>
                      </a:extLst>
                    </a:blip>
                    <a:stretch>
                      <a:fillRect/>
                    </a:stretch>
                  </pic:blipFill>
                  <pic:spPr>
                    <a:xfrm>
                      <a:off x="0" y="0"/>
                      <a:ext cx="3415665" cy="1852295"/>
                    </a:xfrm>
                    <a:prstGeom prst="rect">
                      <a:avLst/>
                    </a:prstGeom>
                  </pic:spPr>
                </pic:pic>
              </a:graphicData>
            </a:graphic>
            <wp14:sizeRelH relativeFrom="margin">
              <wp14:pctWidth>0</wp14:pctWidth>
            </wp14:sizeRelH>
            <wp14:sizeRelV relativeFrom="margin">
              <wp14:pctHeight>0</wp14:pctHeight>
            </wp14:sizeRelV>
          </wp:anchor>
        </w:drawing>
      </w:r>
      <w:r w:rsidR="00C61D3B" w:rsidRPr="00C61D3B">
        <w:rPr>
          <w:rFonts w:asciiTheme="minorHAnsi" w:hAnsiTheme="minorHAnsi"/>
          <w:color w:val="808080" w:themeColor="background1" w:themeShade="80"/>
          <w:lang w:val="da-DK"/>
        </w:rPr>
        <w:t>Det skyldes bl.a. usikkerheden om de fremtidige renteniveauer, som formindskes, jo tættere aftalen kommer på ”exercise”.</w:t>
      </w:r>
    </w:p>
    <w:p w14:paraId="424466A0" w14:textId="68FD2C3E"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5521E350" w14:textId="7438558C" w:rsidR="00C61D3B" w:rsidRPr="00287F78" w:rsidRDefault="00C61D3B" w:rsidP="00C61D3B">
      <w:pPr>
        <w:pStyle w:val="Brdtekst"/>
        <w:spacing w:line="244" w:lineRule="auto"/>
        <w:rPr>
          <w:rFonts w:asciiTheme="minorHAnsi" w:hAnsiTheme="minorHAnsi"/>
          <w:i/>
          <w:color w:val="808080" w:themeColor="background1" w:themeShade="80"/>
          <w:lang w:val="da-DK"/>
        </w:rPr>
      </w:pPr>
      <w:r w:rsidRPr="00287F78">
        <w:rPr>
          <w:rFonts w:asciiTheme="minorHAnsi" w:hAnsiTheme="minorHAnsi"/>
          <w:i/>
          <w:color w:val="808080" w:themeColor="background1" w:themeShade="80"/>
          <w:lang w:val="da-DK"/>
        </w:rPr>
        <w:t>Eksempler</w:t>
      </w:r>
    </w:p>
    <w:p w14:paraId="101A5014" w14:textId="3C69DBC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I figur 3 er vist rentens</w:t>
      </w:r>
    </w:p>
    <w:p w14:paraId="5C7EC4D7" w14:textId="0B644FE1"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og løbetidens påvirkning for de 4 handelstyper for swaptioner. Der vises tre eksempler på løbetid; hhv. 12 måneder, 6 måneder og 1 måned.</w:t>
      </w:r>
    </w:p>
    <w:p w14:paraId="06524114" w14:textId="53D49B68"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Eksemplerne er alle på en swap-profil på 10 år, hvor strike-renten er lig den aktuelle swap-rente ved handlens indgåelse. Optionspræmien er ikke vist i eksemplerne.</w:t>
      </w:r>
      <w:r w:rsidR="00C93C19">
        <w:rPr>
          <w:rFonts w:asciiTheme="minorHAnsi" w:hAnsiTheme="minorHAnsi"/>
          <w:color w:val="808080" w:themeColor="background1" w:themeShade="80"/>
          <w:lang w:val="da-DK"/>
        </w:rPr>
        <w:t xml:space="preserve"> </w:t>
      </w:r>
      <w:r w:rsidR="00C93C19">
        <w:rPr>
          <w:rFonts w:asciiTheme="minorHAnsi" w:hAnsiTheme="minorHAnsi"/>
          <w:color w:val="808080" w:themeColor="background1" w:themeShade="80"/>
          <w:lang w:val="da-DK"/>
        </w:rPr>
        <w:br w:type="column"/>
      </w:r>
    </w:p>
    <w:p w14:paraId="1C974EFF" w14:textId="6AE9C01D" w:rsidR="00C61D3B" w:rsidRDefault="00C61D3B" w:rsidP="00C61D3B">
      <w:pPr>
        <w:pStyle w:val="Brdtekst"/>
        <w:spacing w:line="244" w:lineRule="auto"/>
        <w:rPr>
          <w:rFonts w:asciiTheme="minorHAnsi" w:hAnsiTheme="minorHAnsi"/>
          <w:color w:val="808080" w:themeColor="background1" w:themeShade="80"/>
          <w:lang w:val="da-DK"/>
        </w:rPr>
      </w:pPr>
    </w:p>
    <w:p w14:paraId="247C1BE3" w14:textId="1F6831B4" w:rsidR="002E2601" w:rsidRDefault="002E2601" w:rsidP="00C61D3B">
      <w:pPr>
        <w:pStyle w:val="Brdtekst"/>
        <w:spacing w:line="244" w:lineRule="auto"/>
        <w:rPr>
          <w:rFonts w:asciiTheme="minorHAnsi" w:hAnsiTheme="minorHAnsi"/>
          <w:color w:val="808080" w:themeColor="background1" w:themeShade="80"/>
          <w:lang w:val="da-DK"/>
        </w:rPr>
      </w:pPr>
    </w:p>
    <w:p w14:paraId="7B47796A" w14:textId="0009CC1A" w:rsidR="002E2601" w:rsidRDefault="002E2601" w:rsidP="00C61D3B">
      <w:pPr>
        <w:pStyle w:val="Brdtekst"/>
        <w:spacing w:line="244" w:lineRule="auto"/>
        <w:rPr>
          <w:rFonts w:asciiTheme="minorHAnsi" w:hAnsiTheme="minorHAnsi"/>
          <w:color w:val="808080" w:themeColor="background1" w:themeShade="80"/>
          <w:lang w:val="da-DK"/>
        </w:rPr>
      </w:pPr>
    </w:p>
    <w:p w14:paraId="73BE3EFC" w14:textId="5288CEE1"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lastRenderedPageBreak/>
        <w:t>Det ses, at jo kortere swaptionens løbetid er, des tættere ligger afkastprofilen på profilen ved ”exercise”.  Derudover ses de</w:t>
      </w:r>
    </w:p>
    <w:p w14:paraId="45BA8BFD" w14:textId="02EF87C4"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omtalte effekter nævnt ovenfor ved ændringer i renteniveauet. For en købt payerswaption ses det eksempelvis, at en positiv renteændring er forbundet med en stigning i markedsværdi, mens en negativ renteændring er forbundet med et fald i markedsværdi. Den omtalte asymetri for payer- og receiver-swaptioner i rentefald</w:t>
      </w:r>
    </w:p>
    <w:p w14:paraId="20994D51" w14:textId="61BE79FB"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og rentestigninger ses også. For den købte payerswaption ses det ved</w:t>
      </w:r>
    </w:p>
    <w:p w14:paraId="3437DF30" w14:textId="27B03739"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at kurvens hældning øges, jo mere positiv renteændringen er.</w:t>
      </w:r>
    </w:p>
    <w:p w14:paraId="5E7A0835"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0A99B5F2" w14:textId="49C4D30A"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Eksemplerne skal ses som indikative for, hvordan markedsværdien bliver påvirket af ændringer i renteniveauet og tiden til ”exercise”. Under andre forudsætninger end dem, der er givet i de viste eksempler, vil det være muligt at se andre mønstre i markedsværdiens udvikling.</w:t>
      </w:r>
    </w:p>
    <w:p w14:paraId="45E5AC7A"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17169A91" w14:textId="77777777" w:rsidR="00C61D3B" w:rsidRPr="00287F78" w:rsidRDefault="00C61D3B" w:rsidP="00C61D3B">
      <w:pPr>
        <w:pStyle w:val="Brdtekst"/>
        <w:spacing w:line="244" w:lineRule="auto"/>
        <w:rPr>
          <w:rFonts w:asciiTheme="minorHAnsi" w:hAnsiTheme="minorHAnsi"/>
          <w:i/>
          <w:lang w:val="da-DK"/>
        </w:rPr>
      </w:pPr>
      <w:r w:rsidRPr="00287F78">
        <w:rPr>
          <w:rFonts w:asciiTheme="minorHAnsi" w:hAnsiTheme="minorHAnsi"/>
          <w:i/>
          <w:lang w:val="da-DK"/>
        </w:rPr>
        <w:t>Modpartsrisiko</w:t>
      </w:r>
    </w:p>
    <w:p w14:paraId="593462C6" w14:textId="2EE6BA29"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 xml:space="preserve">Handel med swaptioner sker direkte med pengeinstituttet som modpart. Du påtager dig dermed risikoen for, at pengeinstituttet ikke overholder sin forpligtelse ved aftalens udløb. </w:t>
      </w:r>
    </w:p>
    <w:p w14:paraId="49BE2550"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1EAA50AC" w14:textId="77777777" w:rsidR="00C61D3B" w:rsidRPr="00287F78" w:rsidRDefault="00C61D3B" w:rsidP="00C61D3B">
      <w:pPr>
        <w:pStyle w:val="Brdtekst"/>
        <w:spacing w:line="244" w:lineRule="auto"/>
        <w:rPr>
          <w:rFonts w:asciiTheme="minorHAnsi" w:hAnsiTheme="minorHAnsi"/>
          <w:i/>
          <w:lang w:val="da-DK"/>
        </w:rPr>
      </w:pPr>
      <w:r w:rsidRPr="00287F78">
        <w:rPr>
          <w:rFonts w:asciiTheme="minorHAnsi" w:hAnsiTheme="minorHAnsi"/>
          <w:i/>
          <w:lang w:val="da-DK"/>
        </w:rPr>
        <w:t>Risiko efter ”exercise”</w:t>
      </w:r>
    </w:p>
    <w:p w14:paraId="06E58B76"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Hvis swaptionen bliver indgået, vil markedsværdien følge en</w:t>
      </w:r>
    </w:p>
    <w:p w14:paraId="2F23F174" w14:textId="680C5046"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fastrenteswap, hvor der ikke findes</w:t>
      </w:r>
    </w:p>
    <w:p w14:paraId="10F2C2D7"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nogen øvre eller nedre grænse for positiv og negativ markedsværdi.</w:t>
      </w:r>
    </w:p>
    <w:p w14:paraId="4C296176"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Restløbetiden og afviklingen har betydning for udsvingene i</w:t>
      </w:r>
    </w:p>
    <w:p w14:paraId="6A8CBDE9" w14:textId="5369BD6D" w:rsidR="00C61D3B" w:rsidRP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 xml:space="preserve">markedsværdien ved </w:t>
      </w:r>
      <w:r w:rsidRPr="00C61D3B">
        <w:rPr>
          <w:rFonts w:asciiTheme="minorHAnsi" w:hAnsiTheme="minorHAnsi"/>
          <w:color w:val="808080" w:themeColor="background1" w:themeShade="80"/>
          <w:lang w:val="da-DK"/>
        </w:rPr>
        <w:t>renteændringer, mens rentevolatiliten ikke har nogen betydning efter exercise-dagen.</w:t>
      </w:r>
    </w:p>
    <w:p w14:paraId="71D7DECB" w14:textId="1E398949" w:rsidR="00C61D3B" w:rsidRDefault="00C61D3B" w:rsidP="00C61D3B">
      <w:pPr>
        <w:pStyle w:val="Brdtekst"/>
        <w:spacing w:line="244" w:lineRule="auto"/>
        <w:rPr>
          <w:rFonts w:asciiTheme="minorHAnsi" w:hAnsiTheme="minorHAnsi"/>
          <w:color w:val="808080" w:themeColor="background1" w:themeShade="80"/>
          <w:lang w:val="da-DK"/>
        </w:rPr>
      </w:pPr>
      <w:r w:rsidRPr="00C61D3B">
        <w:rPr>
          <w:rFonts w:asciiTheme="minorHAnsi" w:hAnsiTheme="minorHAnsi"/>
          <w:color w:val="808080" w:themeColor="background1" w:themeShade="80"/>
          <w:lang w:val="da-DK"/>
        </w:rPr>
        <w:t>Hvis du vælger at afregne evt. tab  eller gevinst på swaptionen på exercise-dagen, vil du ikke have nogen yderligere risiko.</w:t>
      </w:r>
    </w:p>
    <w:p w14:paraId="205468D9" w14:textId="61471091" w:rsidR="00287F78" w:rsidRDefault="00287F78" w:rsidP="00C61D3B">
      <w:pPr>
        <w:pStyle w:val="Brdtekst"/>
        <w:spacing w:line="244" w:lineRule="auto"/>
        <w:rPr>
          <w:rFonts w:asciiTheme="minorHAnsi" w:hAnsiTheme="minorHAnsi"/>
          <w:color w:val="808080" w:themeColor="background1" w:themeShade="80"/>
          <w:lang w:val="da-DK"/>
        </w:rPr>
      </w:pPr>
    </w:p>
    <w:p w14:paraId="4527C25C" w14:textId="77777777" w:rsidR="00EA00B7" w:rsidRPr="001D40BF" w:rsidRDefault="00EA00B7" w:rsidP="00EA00B7">
      <w:pPr>
        <w:pStyle w:val="Brdtekst"/>
        <w:spacing w:line="244" w:lineRule="auto"/>
        <w:rPr>
          <w:rFonts w:asciiTheme="minorHAnsi" w:eastAsia="Cambria" w:hAnsiTheme="minorHAnsi" w:cs="Cambria"/>
          <w:b/>
          <w:bCs/>
          <w:color w:val="000000" w:themeColor="text1"/>
          <w:lang w:val="da-DK"/>
        </w:rPr>
      </w:pPr>
      <w:r w:rsidRPr="001D40BF">
        <w:rPr>
          <w:rFonts w:asciiTheme="minorHAnsi" w:eastAsia="Cambria" w:hAnsiTheme="minorHAnsi" w:cs="Cambria"/>
          <w:b/>
          <w:bCs/>
          <w:color w:val="000000" w:themeColor="text1"/>
          <w:lang w:val="da-DK"/>
        </w:rPr>
        <w:t>Rammeaftale</w:t>
      </w:r>
    </w:p>
    <w:p w14:paraId="21580A88" w14:textId="3C3DE963" w:rsidR="00EA00B7" w:rsidRPr="001D40BF" w:rsidRDefault="00EA00B7" w:rsidP="00EA00B7">
      <w:pPr>
        <w:pStyle w:val="Brdtekst"/>
        <w:spacing w:line="244" w:lineRule="auto"/>
        <w:rPr>
          <w:rFonts w:asciiTheme="minorHAnsi" w:hAnsiTheme="minorHAnsi"/>
          <w:color w:val="808080" w:themeColor="background1" w:themeShade="80"/>
          <w:lang w:val="da-DK"/>
        </w:rPr>
      </w:pPr>
      <w:r w:rsidRPr="001D40BF">
        <w:rPr>
          <w:rFonts w:asciiTheme="minorHAnsi" w:hAnsiTheme="minorHAnsi"/>
          <w:color w:val="808080" w:themeColor="background1" w:themeShade="80"/>
          <w:lang w:val="da-DK"/>
        </w:rPr>
        <w:t>I forbindelse med handel med finansielle instrumenter oprettes i pengeinstituttet en rammeaftale. Pengeinstituttet foretager derfor en kreditvurdering af dig som kunde. Kreditvurderingen afgør, om du kan indgå en rammeaftale om finansielle instrumenter og i hvilket omfang. Rammeaftalen definerer, hvilke produkter der kan handles, og angiver et maksimum for, hvor stor den negative markedsværdi af forret</w:t>
      </w:r>
      <w:r>
        <w:rPr>
          <w:rFonts w:asciiTheme="minorHAnsi" w:hAnsiTheme="minorHAnsi"/>
          <w:color w:val="808080" w:themeColor="background1" w:themeShade="80"/>
          <w:lang w:val="da-DK"/>
        </w:rPr>
        <w:t>-</w:t>
      </w:r>
      <w:r w:rsidRPr="001D40BF">
        <w:rPr>
          <w:rFonts w:asciiTheme="minorHAnsi" w:hAnsiTheme="minorHAnsi"/>
          <w:color w:val="808080" w:themeColor="background1" w:themeShade="80"/>
          <w:lang w:val="da-DK"/>
        </w:rPr>
        <w:t xml:space="preserve">ningerne må blive. Markedsværdien vil ved indgåelsen være negativ. </w:t>
      </w:r>
    </w:p>
    <w:p w14:paraId="4998C558" w14:textId="77777777" w:rsidR="00EA00B7" w:rsidRPr="001D40BF" w:rsidRDefault="00EA00B7" w:rsidP="00EA00B7">
      <w:pPr>
        <w:pStyle w:val="Brdtekst"/>
        <w:spacing w:line="244" w:lineRule="auto"/>
        <w:rPr>
          <w:rFonts w:asciiTheme="minorHAnsi" w:hAnsiTheme="minorHAnsi"/>
          <w:color w:val="808080" w:themeColor="background1" w:themeShade="80"/>
          <w:lang w:val="da-DK"/>
        </w:rPr>
      </w:pPr>
    </w:p>
    <w:p w14:paraId="04D794D1" w14:textId="0C579697" w:rsidR="00EA00B7" w:rsidRPr="001D40BF" w:rsidRDefault="00EA00B7" w:rsidP="00EA00B7">
      <w:pPr>
        <w:pStyle w:val="Brdtekst"/>
        <w:spacing w:line="244" w:lineRule="auto"/>
        <w:rPr>
          <w:rFonts w:asciiTheme="minorHAnsi" w:hAnsiTheme="minorHAnsi"/>
          <w:color w:val="808080" w:themeColor="background1" w:themeShade="80"/>
          <w:lang w:val="da-DK"/>
        </w:rPr>
      </w:pPr>
      <w:r w:rsidRPr="001D40BF">
        <w:rPr>
          <w:rFonts w:asciiTheme="minorHAnsi" w:hAnsiTheme="minorHAnsi"/>
          <w:color w:val="808080" w:themeColor="background1" w:themeShade="80"/>
          <w:lang w:val="da-DK"/>
        </w:rPr>
        <w:t xml:space="preserve">Hvis </w:t>
      </w:r>
      <w:r w:rsidR="00942E32">
        <w:rPr>
          <w:rFonts w:asciiTheme="minorHAnsi" w:hAnsiTheme="minorHAnsi"/>
          <w:color w:val="808080" w:themeColor="background1" w:themeShade="80"/>
          <w:lang w:val="da-DK"/>
        </w:rPr>
        <w:t>den negative markedsværdi overstiger rammens størrelse</w:t>
      </w:r>
      <w:r w:rsidRPr="001D40BF">
        <w:rPr>
          <w:rFonts w:asciiTheme="minorHAnsi" w:hAnsiTheme="minorHAnsi"/>
          <w:color w:val="808080" w:themeColor="background1" w:themeShade="80"/>
          <w:lang w:val="da-DK"/>
        </w:rPr>
        <w:t xml:space="preserve">, vil det oftest betyde, at </w:t>
      </w:r>
      <w:r w:rsidR="00942E32">
        <w:rPr>
          <w:rFonts w:asciiTheme="minorHAnsi" w:hAnsiTheme="minorHAnsi"/>
          <w:color w:val="808080" w:themeColor="background1" w:themeShade="80"/>
          <w:lang w:val="da-DK"/>
        </w:rPr>
        <w:t>kunden skal stille supplerende sikkerhed med meget kort varsel. Overholdes dette ikke, kan aftalen anses for misligholdt, og pengeinstituttet kan vælge at lukke den indgåede forretning helt eller delvist</w:t>
      </w:r>
      <w:r w:rsidRPr="001D40BF">
        <w:rPr>
          <w:rFonts w:asciiTheme="minorHAnsi" w:hAnsiTheme="minorHAnsi"/>
          <w:color w:val="808080" w:themeColor="background1" w:themeShade="80"/>
          <w:lang w:val="da-DK"/>
        </w:rPr>
        <w:t>.</w:t>
      </w:r>
    </w:p>
    <w:p w14:paraId="018B0CA2"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4E705221" w14:textId="7AF87C1D" w:rsidR="00C61D3B" w:rsidRPr="00287F78" w:rsidRDefault="00C61D3B" w:rsidP="00C61D3B">
      <w:pPr>
        <w:pStyle w:val="Brdtekst"/>
        <w:spacing w:line="244" w:lineRule="auto"/>
        <w:rPr>
          <w:rFonts w:asciiTheme="minorHAnsi" w:eastAsia="Cambria" w:hAnsiTheme="minorHAnsi" w:cs="Cambria"/>
          <w:b/>
          <w:bCs/>
          <w:color w:val="000000" w:themeColor="text1"/>
          <w:lang w:val="da-DK"/>
        </w:rPr>
      </w:pPr>
      <w:r w:rsidRPr="00287F78">
        <w:rPr>
          <w:rFonts w:asciiTheme="minorHAnsi" w:eastAsia="Cambria" w:hAnsiTheme="minorHAnsi" w:cs="Cambria"/>
          <w:b/>
          <w:bCs/>
          <w:color w:val="000000" w:themeColor="text1"/>
          <w:lang w:val="da-DK"/>
        </w:rPr>
        <w:t>Omkostninger</w:t>
      </w:r>
    </w:p>
    <w:p w14:paraId="460BAD6E" w14:textId="34C4C55D" w:rsidR="00C61D3B" w:rsidRPr="00C61D3B" w:rsidRDefault="00C07692" w:rsidP="00C61D3B">
      <w:pPr>
        <w:pStyle w:val="Brdtekst"/>
        <w:spacing w:line="244"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Når du handler swaptioner, betaler du en omkostning, der indgår i optionspræmien.</w:t>
      </w:r>
    </w:p>
    <w:p w14:paraId="49093A6A" w14:textId="77777777" w:rsidR="00C61D3B" w:rsidRPr="00C61D3B" w:rsidRDefault="00C61D3B" w:rsidP="00C61D3B">
      <w:pPr>
        <w:pStyle w:val="Brdtekst"/>
        <w:spacing w:line="244" w:lineRule="auto"/>
        <w:rPr>
          <w:rFonts w:asciiTheme="minorHAnsi" w:hAnsiTheme="minorHAnsi"/>
          <w:color w:val="808080" w:themeColor="background1" w:themeShade="80"/>
          <w:lang w:val="da-DK"/>
        </w:rPr>
      </w:pPr>
    </w:p>
    <w:p w14:paraId="5F85806D" w14:textId="1ADF83D6" w:rsidR="00C61D3B" w:rsidRPr="00C61D3B" w:rsidRDefault="00C07692" w:rsidP="00C61D3B">
      <w:pPr>
        <w:pStyle w:val="Brdtekst"/>
        <w:spacing w:line="244"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Omkostningen</w:t>
      </w:r>
      <w:r w:rsidRPr="00C61D3B">
        <w:rPr>
          <w:rFonts w:asciiTheme="minorHAnsi" w:hAnsiTheme="minorHAnsi"/>
          <w:color w:val="808080" w:themeColor="background1" w:themeShade="80"/>
          <w:lang w:val="da-DK"/>
        </w:rPr>
        <w:t xml:space="preserve"> </w:t>
      </w:r>
      <w:r w:rsidR="00C61D3B" w:rsidRPr="00C61D3B">
        <w:rPr>
          <w:rFonts w:asciiTheme="minorHAnsi" w:hAnsiTheme="minorHAnsi"/>
          <w:color w:val="808080" w:themeColor="background1" w:themeShade="80"/>
          <w:lang w:val="da-DK"/>
        </w:rPr>
        <w:t xml:space="preserve">fastsættes individuelt. </w:t>
      </w:r>
      <w:r>
        <w:rPr>
          <w:rFonts w:asciiTheme="minorHAnsi" w:hAnsiTheme="minorHAnsi"/>
          <w:color w:val="808080" w:themeColor="background1" w:themeShade="80"/>
          <w:lang w:val="da-DK"/>
        </w:rPr>
        <w:t>Omkostningen</w:t>
      </w:r>
      <w:r w:rsidRPr="00C61D3B">
        <w:rPr>
          <w:rFonts w:asciiTheme="minorHAnsi" w:hAnsiTheme="minorHAnsi"/>
          <w:color w:val="808080" w:themeColor="background1" w:themeShade="80"/>
          <w:lang w:val="da-DK"/>
        </w:rPr>
        <w:t xml:space="preserve"> </w:t>
      </w:r>
      <w:r w:rsidR="00C61D3B" w:rsidRPr="00C61D3B">
        <w:rPr>
          <w:rFonts w:asciiTheme="minorHAnsi" w:hAnsiTheme="minorHAnsi"/>
          <w:color w:val="808080" w:themeColor="background1" w:themeShade="80"/>
          <w:lang w:val="da-DK"/>
        </w:rPr>
        <w:t>vil umiddelbart efter, at kontrakten er blevet indgået, fremgå som en negativ markedsværdi</w:t>
      </w:r>
      <w:r>
        <w:rPr>
          <w:rFonts w:asciiTheme="minorHAnsi" w:hAnsiTheme="minorHAnsi"/>
          <w:color w:val="808080" w:themeColor="background1" w:themeShade="80"/>
          <w:lang w:val="da-DK"/>
        </w:rPr>
        <w:t>.</w:t>
      </w:r>
      <w:r w:rsidR="00C61D3B" w:rsidRPr="00C61D3B">
        <w:rPr>
          <w:rFonts w:asciiTheme="minorHAnsi" w:hAnsiTheme="minorHAnsi"/>
          <w:color w:val="808080" w:themeColor="background1" w:themeShade="80"/>
          <w:lang w:val="da-DK"/>
        </w:rPr>
        <w:t xml:space="preserve"> </w:t>
      </w:r>
    </w:p>
    <w:p w14:paraId="6E9FEA67" w14:textId="77777777" w:rsidR="00C61D3B" w:rsidRDefault="00C61D3B" w:rsidP="00C61D3B">
      <w:pPr>
        <w:pStyle w:val="Brdtekst"/>
        <w:spacing w:line="244" w:lineRule="auto"/>
        <w:rPr>
          <w:rFonts w:asciiTheme="minorHAnsi" w:hAnsiTheme="minorHAnsi"/>
          <w:color w:val="808080" w:themeColor="background1" w:themeShade="80"/>
          <w:lang w:val="da-DK"/>
        </w:rPr>
      </w:pPr>
    </w:p>
    <w:p w14:paraId="6656B25B" w14:textId="77777777" w:rsidR="00E3140B" w:rsidRPr="008D4361" w:rsidRDefault="00E3140B" w:rsidP="00E3140B">
      <w:pPr>
        <w:pStyle w:val="Brdtekst"/>
        <w:spacing w:line="244" w:lineRule="auto"/>
        <w:rPr>
          <w:rFonts w:asciiTheme="minorHAnsi" w:eastAsia="Cambria" w:hAnsiTheme="minorHAnsi" w:cs="Cambria"/>
          <w:b/>
          <w:bCs/>
          <w:color w:val="000000" w:themeColor="text1"/>
          <w:lang w:val="da-DK"/>
        </w:rPr>
      </w:pPr>
      <w:r w:rsidRPr="008D4361">
        <w:rPr>
          <w:rFonts w:asciiTheme="minorHAnsi" w:eastAsia="Cambria" w:hAnsiTheme="minorHAnsi" w:cs="Cambria"/>
          <w:b/>
          <w:bCs/>
          <w:color w:val="000000" w:themeColor="text1"/>
          <w:lang w:val="da-DK"/>
        </w:rPr>
        <w:t>Skat</w:t>
      </w:r>
    </w:p>
    <w:p w14:paraId="0CEB6922" w14:textId="23647B2C" w:rsidR="00E3140B" w:rsidRPr="00E3140B" w:rsidRDefault="00E3140B" w:rsidP="00E3140B">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Afledte finansielle instrumenter beskattes som hovedregel efter kursgevinstlovens regler om finansielle kontrakter.</w:t>
      </w:r>
      <w:r w:rsidR="001043CD">
        <w:rPr>
          <w:rFonts w:asciiTheme="minorHAnsi" w:hAnsiTheme="minorHAnsi"/>
          <w:color w:val="808080" w:themeColor="background1" w:themeShade="80"/>
          <w:lang w:val="da-DK"/>
        </w:rPr>
        <w:t xml:space="preserve"> </w:t>
      </w:r>
      <w:r w:rsidRPr="00E3140B">
        <w:rPr>
          <w:rFonts w:asciiTheme="minorHAnsi" w:hAnsiTheme="minorHAnsi"/>
          <w:color w:val="808080" w:themeColor="background1" w:themeShade="80"/>
          <w:lang w:val="da-DK"/>
        </w:rPr>
        <w:t>Det betyder, at summen af kontraktens (i) værdiudvikling og (ii) nettobetalinger for indkomståret, beskattes løbende efter et lagerprincip, og dermed fra år til år kan give positiv eller negativ likviditetspåvirkning.</w:t>
      </w:r>
    </w:p>
    <w:p w14:paraId="3E2CFB8B" w14:textId="77777777" w:rsidR="00E3140B" w:rsidRPr="00E3140B" w:rsidRDefault="00E3140B" w:rsidP="00E3140B">
      <w:pPr>
        <w:pStyle w:val="Brdtekst"/>
        <w:spacing w:line="244" w:lineRule="auto"/>
        <w:rPr>
          <w:rFonts w:asciiTheme="minorHAnsi" w:hAnsiTheme="minorHAnsi"/>
          <w:color w:val="808080" w:themeColor="background1" w:themeShade="80"/>
          <w:lang w:val="da-DK"/>
        </w:rPr>
      </w:pPr>
    </w:p>
    <w:p w14:paraId="5EBAD431" w14:textId="312E6A44" w:rsidR="00E3140B" w:rsidRDefault="00E3140B" w:rsidP="00E3140B">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For personer indgår gevinster i kapitalindkomsten, mens tab kan fradrages eller fremføres efter særlige regler. Hvis det finansielle instrument har tilknytning til erhvervsmæssig virksomhed, er der fradrag for tab</w:t>
      </w:r>
      <w:r w:rsidR="006F737A">
        <w:rPr>
          <w:rFonts w:asciiTheme="minorHAnsi" w:hAnsiTheme="minorHAnsi"/>
          <w:color w:val="808080" w:themeColor="background1" w:themeShade="80"/>
          <w:lang w:val="da-DK"/>
        </w:rPr>
        <w:t>, i nogle tilfælde begrænset fradrag</w:t>
      </w:r>
      <w:r w:rsidRPr="00E3140B">
        <w:rPr>
          <w:rFonts w:asciiTheme="minorHAnsi" w:hAnsiTheme="minorHAnsi"/>
          <w:color w:val="808080" w:themeColor="background1" w:themeShade="80"/>
          <w:lang w:val="da-DK"/>
        </w:rPr>
        <w:t>. Pengeinstitutte</w:t>
      </w:r>
      <w:r w:rsidR="00E23F6E">
        <w:rPr>
          <w:rFonts w:asciiTheme="minorHAnsi" w:hAnsiTheme="minorHAnsi"/>
          <w:color w:val="808080" w:themeColor="background1" w:themeShade="80"/>
          <w:lang w:val="da-DK"/>
        </w:rPr>
        <w:t>t</w:t>
      </w:r>
      <w:r w:rsidRPr="00E3140B">
        <w:rPr>
          <w:rFonts w:asciiTheme="minorHAnsi" w:hAnsiTheme="minorHAnsi"/>
          <w:color w:val="808080" w:themeColor="background1" w:themeShade="80"/>
          <w:lang w:val="da-DK"/>
        </w:rPr>
        <w:t xml:space="preserve"> tager ikke ansvar for, om afledte finansielle instrumenter har erhvervsmæssig tilknytning. </w:t>
      </w:r>
    </w:p>
    <w:p w14:paraId="406B4DB1" w14:textId="7F3AE733" w:rsidR="006F737A" w:rsidRDefault="006F737A" w:rsidP="00E3140B">
      <w:pPr>
        <w:pStyle w:val="Brdtekst"/>
        <w:spacing w:line="244" w:lineRule="auto"/>
        <w:rPr>
          <w:rFonts w:asciiTheme="minorHAnsi" w:hAnsiTheme="minorHAnsi"/>
          <w:color w:val="808080" w:themeColor="background1" w:themeShade="80"/>
          <w:lang w:val="da-DK"/>
        </w:rPr>
      </w:pPr>
    </w:p>
    <w:p w14:paraId="6F905CBC" w14:textId="77777777" w:rsidR="006F737A" w:rsidRDefault="006F737A" w:rsidP="006F737A">
      <w:pPr>
        <w:pStyle w:val="Brdtekst"/>
        <w:spacing w:line="244"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Den skattemæssige behandling kan variere og ændre sig afhængig af dine skattemæssige forhold, eller som følge af ændrede regler for beskatning. Vi anbefaler, at du kontakter en rådgiver om skattemæssige konsekvenser forud for indgåelse af finansielle kontrakter. </w:t>
      </w:r>
    </w:p>
    <w:p w14:paraId="1042858C" w14:textId="77777777" w:rsidR="006F737A" w:rsidRPr="00E3140B" w:rsidRDefault="006F737A" w:rsidP="00E3140B">
      <w:pPr>
        <w:pStyle w:val="Brdtekst"/>
        <w:spacing w:line="244" w:lineRule="auto"/>
        <w:rPr>
          <w:rFonts w:asciiTheme="minorHAnsi" w:hAnsiTheme="minorHAnsi"/>
          <w:color w:val="808080" w:themeColor="background1" w:themeShade="80"/>
          <w:lang w:val="da-DK"/>
        </w:rPr>
      </w:pPr>
    </w:p>
    <w:p w14:paraId="6309F90A" w14:textId="77777777" w:rsidR="00E3140B" w:rsidRPr="00E23F6E" w:rsidRDefault="00E3140B" w:rsidP="00AD6607">
      <w:pPr>
        <w:pStyle w:val="Brdtekst"/>
        <w:spacing w:line="244" w:lineRule="auto"/>
        <w:rPr>
          <w:rFonts w:asciiTheme="minorHAnsi" w:hAnsiTheme="minorHAnsi"/>
          <w:color w:val="808080" w:themeColor="background1" w:themeShade="80"/>
          <w:lang w:val="da-DK"/>
        </w:rPr>
      </w:pPr>
    </w:p>
    <w:p w14:paraId="10A3E2C8" w14:textId="77777777" w:rsidR="00142D8E" w:rsidRPr="00AD6607" w:rsidRDefault="00142D8E" w:rsidP="00AD6607">
      <w:pPr>
        <w:pStyle w:val="Brdtekst"/>
        <w:spacing w:line="244" w:lineRule="auto"/>
        <w:rPr>
          <w:rFonts w:asciiTheme="minorHAnsi" w:hAnsiTheme="minorHAnsi"/>
          <w:color w:val="808080" w:themeColor="background1" w:themeShade="80"/>
          <w:lang w:val="da-DK"/>
        </w:rPr>
      </w:pPr>
    </w:p>
    <w:p w14:paraId="7A3FC694" w14:textId="77777777" w:rsidR="00057B4B" w:rsidRPr="006133A9" w:rsidRDefault="00057B4B" w:rsidP="00AD6607">
      <w:pPr>
        <w:pStyle w:val="Brdtekst"/>
        <w:spacing w:line="244" w:lineRule="auto"/>
        <w:rPr>
          <w:rFonts w:asciiTheme="minorHAnsi" w:hAnsiTheme="minorHAnsi"/>
          <w:color w:val="808080" w:themeColor="background1" w:themeShade="80"/>
          <w:lang w:val="da-DK"/>
        </w:rPr>
      </w:pPr>
    </w:p>
    <w:p w14:paraId="7BB2173E" w14:textId="77777777" w:rsidR="006133A9" w:rsidRPr="006133A9" w:rsidRDefault="006133A9" w:rsidP="006133A9">
      <w:pPr>
        <w:pStyle w:val="Brdtekst"/>
        <w:spacing w:line="244" w:lineRule="auto"/>
        <w:rPr>
          <w:rFonts w:asciiTheme="minorHAnsi" w:hAnsiTheme="minorHAnsi"/>
          <w:color w:val="808080" w:themeColor="background1" w:themeShade="80"/>
          <w:lang w:val="da-DK"/>
        </w:rPr>
      </w:pPr>
    </w:p>
    <w:p w14:paraId="7A32B2E9" w14:textId="77777777" w:rsidR="00CB5FC1" w:rsidRPr="00CB5FC1" w:rsidRDefault="00CB5FC1" w:rsidP="00CB5FC1">
      <w:pPr>
        <w:pStyle w:val="Brdtekst"/>
        <w:spacing w:line="244" w:lineRule="auto"/>
        <w:rPr>
          <w:rFonts w:asciiTheme="minorHAnsi" w:hAnsiTheme="minorHAnsi"/>
          <w:color w:val="808080" w:themeColor="background1" w:themeShade="80"/>
          <w:lang w:val="da-DK"/>
        </w:rPr>
      </w:pPr>
    </w:p>
    <w:p w14:paraId="06068B8F" w14:textId="77777777" w:rsidR="00CB5FC1" w:rsidRDefault="00CB5FC1" w:rsidP="00CB5FC1">
      <w:pPr>
        <w:pStyle w:val="Overskrift1"/>
        <w:spacing w:before="91"/>
        <w:ind w:left="0"/>
        <w:rPr>
          <w:rFonts w:asciiTheme="minorHAnsi" w:hAnsiTheme="minorHAnsi"/>
          <w:color w:val="000000" w:themeColor="text1"/>
          <w:lang w:val="da-DK"/>
        </w:rPr>
      </w:pPr>
    </w:p>
    <w:p w14:paraId="4424AA9E" w14:textId="77B70A17" w:rsidR="005B54B8" w:rsidRPr="00971A87" w:rsidRDefault="005B54B8" w:rsidP="00971A87">
      <w:pPr>
        <w:pStyle w:val="Brdtekst"/>
        <w:spacing w:before="11"/>
        <w:rPr>
          <w:rFonts w:asciiTheme="minorHAnsi" w:hAnsiTheme="minorHAnsi"/>
          <w:color w:val="808080" w:themeColor="background1" w:themeShade="80"/>
          <w:lang w:val="da-DK"/>
        </w:rPr>
      </w:pPr>
    </w:p>
    <w:p w14:paraId="4DB235AE" w14:textId="1D16D84B" w:rsidR="004B28D5" w:rsidRPr="00971A87" w:rsidRDefault="004B28D5" w:rsidP="004B28D5">
      <w:pPr>
        <w:spacing w:after="0" w:line="240" w:lineRule="auto"/>
        <w:rPr>
          <w:color w:val="808080" w:themeColor="background1" w:themeShade="80"/>
        </w:rPr>
      </w:pPr>
    </w:p>
    <w:p w14:paraId="48C23C96" w14:textId="77777777" w:rsidR="004B28D5" w:rsidRPr="00971A87" w:rsidRDefault="004B28D5" w:rsidP="004B28D5">
      <w:pPr>
        <w:spacing w:after="0" w:line="240" w:lineRule="auto"/>
        <w:rPr>
          <w:color w:val="808080" w:themeColor="background1" w:themeShade="80"/>
        </w:rPr>
      </w:pPr>
    </w:p>
    <w:p w14:paraId="5E9B214E" w14:textId="77777777" w:rsidR="004B28D5" w:rsidRPr="00971A87" w:rsidRDefault="004B28D5" w:rsidP="004B28D5">
      <w:pPr>
        <w:spacing w:after="0" w:line="240" w:lineRule="auto"/>
        <w:rPr>
          <w:color w:val="808080" w:themeColor="background1" w:themeShade="80"/>
        </w:rPr>
        <w:sectPr w:rsidR="004B28D5" w:rsidRPr="00971A87" w:rsidSect="005B54B8">
          <w:type w:val="continuous"/>
          <w:pgSz w:w="11906" w:h="16838"/>
          <w:pgMar w:top="1701" w:right="1134" w:bottom="1701" w:left="1134" w:header="708" w:footer="708" w:gutter="0"/>
          <w:cols w:num="3" w:space="708"/>
          <w:docGrid w:linePitch="360"/>
        </w:sectPr>
      </w:pPr>
    </w:p>
    <w:p w14:paraId="00598CE0" w14:textId="029A9FF9" w:rsidR="003A2BD3" w:rsidRDefault="003A2BD3" w:rsidP="004B28D5">
      <w:pPr>
        <w:spacing w:after="0" w:line="240" w:lineRule="auto"/>
        <w:rPr>
          <w:color w:val="808080" w:themeColor="background1" w:themeShade="80"/>
        </w:rPr>
      </w:pPr>
    </w:p>
    <w:p w14:paraId="067E1132" w14:textId="6CCE683E" w:rsidR="00480C44" w:rsidRDefault="00480C44" w:rsidP="004B28D5">
      <w:pPr>
        <w:spacing w:after="0" w:line="240" w:lineRule="auto"/>
        <w:rPr>
          <w:color w:val="808080" w:themeColor="background1" w:themeShade="80"/>
        </w:rPr>
      </w:pPr>
    </w:p>
    <w:p w14:paraId="2D6657E6" w14:textId="1091E0EB" w:rsidR="00480C44" w:rsidRDefault="00480C44" w:rsidP="004B28D5">
      <w:pPr>
        <w:spacing w:after="0" w:line="240" w:lineRule="auto"/>
        <w:rPr>
          <w:color w:val="808080" w:themeColor="background1" w:themeShade="80"/>
        </w:rPr>
      </w:pPr>
    </w:p>
    <w:p w14:paraId="4A46E543" w14:textId="608C2319" w:rsidR="00480C44" w:rsidRPr="00971A87" w:rsidRDefault="001A7F8E" w:rsidP="004B28D5">
      <w:pPr>
        <w:spacing w:after="0" w:line="240" w:lineRule="auto"/>
        <w:rPr>
          <w:color w:val="808080" w:themeColor="background1" w:themeShade="80"/>
        </w:rPr>
      </w:pPr>
      <w:r>
        <w:rPr>
          <w:noProof/>
          <w:lang w:eastAsia="da-DK"/>
        </w:rPr>
        <mc:AlternateContent>
          <mc:Choice Requires="wpg">
            <w:drawing>
              <wp:anchor distT="0" distB="0" distL="114300" distR="114300" simplePos="0" relativeHeight="251668480" behindDoc="0" locked="0" layoutInCell="1" allowOverlap="1" wp14:anchorId="5A7ED93A" wp14:editId="4CA8263C">
                <wp:simplePos x="0" y="0"/>
                <wp:positionH relativeFrom="margin">
                  <wp:align>left</wp:align>
                </wp:positionH>
                <wp:positionV relativeFrom="paragraph">
                  <wp:posOffset>767440</wp:posOffset>
                </wp:positionV>
                <wp:extent cx="5562600" cy="752963"/>
                <wp:effectExtent l="0" t="0" r="0" b="9525"/>
                <wp:wrapNone/>
                <wp:docPr id="7" name="Gruppe 7"/>
                <wp:cNvGraphicFramePr/>
                <a:graphic xmlns:a="http://schemas.openxmlformats.org/drawingml/2006/main">
                  <a:graphicData uri="http://schemas.microsoft.com/office/word/2010/wordprocessingGroup">
                    <wpg:wgp>
                      <wpg:cNvGrpSpPr/>
                      <wpg:grpSpPr>
                        <a:xfrm>
                          <a:off x="0" y="0"/>
                          <a:ext cx="5562600" cy="752963"/>
                          <a:chOff x="0" y="0"/>
                          <a:chExt cx="5563123" cy="753248"/>
                        </a:xfrm>
                      </wpg:grpSpPr>
                      <wps:wsp>
                        <wps:cNvPr id="25" name="Tekstfelt 2"/>
                        <wps:cNvSpPr txBox="1">
                          <a:spLocks noChangeArrowheads="1"/>
                        </wps:cNvSpPr>
                        <wps:spPr bwMode="auto">
                          <a:xfrm>
                            <a:off x="971439" y="19031"/>
                            <a:ext cx="4591684" cy="659129"/>
                          </a:xfrm>
                          <a:prstGeom prst="rect">
                            <a:avLst/>
                          </a:prstGeom>
                          <a:solidFill>
                            <a:srgbClr val="FFFFFF"/>
                          </a:solidFill>
                          <a:ln w="9525">
                            <a:noFill/>
                            <a:miter lim="800000"/>
                            <a:headEnd/>
                            <a:tailEnd/>
                          </a:ln>
                        </wps:spPr>
                        <wps:txbx>
                          <w:txbxContent>
                            <w:p w14:paraId="71A27B00" w14:textId="77777777" w:rsidR="00F237BA" w:rsidRPr="00321A8B" w:rsidRDefault="00F237BA" w:rsidP="001A7F8E">
                              <w:pPr>
                                <w:spacing w:after="0" w:line="240" w:lineRule="auto"/>
                                <w:rPr>
                                  <w:color w:val="808080" w:themeColor="background1" w:themeShade="80"/>
                                  <w:sz w:val="18"/>
                                  <w:szCs w:val="20"/>
                                </w:rPr>
                              </w:pPr>
                              <w:r w:rsidRPr="00321A8B">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01559761" w14:textId="77777777" w:rsidR="00F237BA" w:rsidRPr="00321A8B" w:rsidRDefault="00F237BA" w:rsidP="001A7F8E">
                              <w:pPr>
                                <w:spacing w:after="0" w:line="240" w:lineRule="auto"/>
                                <w:rPr>
                                  <w:rFonts w:cs="Times New Roman"/>
                                  <w:color w:val="808080" w:themeColor="background1" w:themeShade="80"/>
                                  <w:sz w:val="18"/>
                                  <w:szCs w:val="20"/>
                                </w:rPr>
                              </w:pPr>
                              <w:r w:rsidRPr="00321A8B">
                                <w:rPr>
                                  <w:color w:val="808080" w:themeColor="background1" w:themeShade="80"/>
                                  <w:sz w:val="18"/>
                                  <w:szCs w:val="20"/>
                                </w:rPr>
                                <w:t xml:space="preserve">Du kan få mere at vide om risikomærkningen ved at kontakte os. </w:t>
                              </w:r>
                            </w:p>
                          </w:txbxContent>
                        </wps:txbx>
                        <wps:bodyPr rot="0" vert="horz" wrap="square" lIns="91440" tIns="45720" rIns="91440" bIns="45720" anchor="t" anchorCtr="0">
                          <a:spAutoFit/>
                        </wps:bodyPr>
                      </wps:wsp>
                      <wpg:grpSp>
                        <wpg:cNvPr id="26" name="Group 2"/>
                        <wpg:cNvGrpSpPr>
                          <a:grpSpLocks/>
                        </wpg:cNvGrpSpPr>
                        <wpg:grpSpPr bwMode="auto">
                          <a:xfrm>
                            <a:off x="0" y="0"/>
                            <a:ext cx="1062355" cy="753248"/>
                            <a:chOff x="744" y="136"/>
                            <a:chExt cx="988" cy="854"/>
                          </a:xfrm>
                        </wpg:grpSpPr>
                        <wps:wsp>
                          <wps:cNvPr id="27" name="Rectangle 6"/>
                          <wps:cNvSpPr>
                            <a:spLocks noChangeArrowheads="1"/>
                          </wps:cNvSpPr>
                          <wps:spPr bwMode="auto">
                            <a:xfrm>
                              <a:off x="744" y="608"/>
                              <a:ext cx="868" cy="36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5"/>
                          <wps:cNvSpPr>
                            <a:spLocks noChangeArrowheads="1"/>
                          </wps:cNvSpPr>
                          <wps:spPr bwMode="auto">
                            <a:xfrm>
                              <a:off x="744" y="136"/>
                              <a:ext cx="868" cy="47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4"/>
                          <wps:cNvSpPr txBox="1">
                            <a:spLocks noChangeArrowheads="1"/>
                          </wps:cNvSpPr>
                          <wps:spPr bwMode="auto">
                            <a:xfrm>
                              <a:off x="831" y="182"/>
                              <a:ext cx="90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D18C3" w14:textId="77777777" w:rsidR="00F237BA" w:rsidRPr="00321A8B" w:rsidRDefault="00F237BA" w:rsidP="001A7F8E">
                                <w:pPr>
                                  <w:ind w:right="2"/>
                                  <w:rPr>
                                    <w:rFonts w:ascii="Calibri" w:hAnsi="Calibri"/>
                                    <w:b/>
                                    <w:sz w:val="18"/>
                                  </w:rPr>
                                </w:pPr>
                                <w:r w:rsidRPr="00321A8B">
                                  <w:rPr>
                                    <w:rFonts w:ascii="Calibri" w:hAnsi="Calibri"/>
                                    <w:b/>
                                    <w:color w:val="FFFFFF"/>
                                    <w:w w:val="95"/>
                                    <w:sz w:val="18"/>
                                  </w:rPr>
                                  <w:t xml:space="preserve">Dette produkt er </w:t>
                                </w:r>
                                <w:r w:rsidRPr="00321A8B">
                                  <w:rPr>
                                    <w:rFonts w:ascii="Calibri" w:hAnsi="Calibri"/>
                                    <w:b/>
                                    <w:color w:val="FFFFFF"/>
                                    <w:sz w:val="18"/>
                                  </w:rPr>
                                  <w:t>risikomærket</w:t>
                                </w:r>
                              </w:p>
                            </w:txbxContent>
                          </wps:txbx>
                          <wps:bodyPr rot="0" vert="horz" wrap="square" lIns="0" tIns="0" rIns="0" bIns="0" anchor="t" anchorCtr="0" upright="1">
                            <a:noAutofit/>
                          </wps:bodyPr>
                        </wps:wsp>
                        <wps:wsp>
                          <wps:cNvPr id="31" name="Text Box 3"/>
                          <wps:cNvSpPr txBox="1">
                            <a:spLocks noChangeArrowheads="1"/>
                          </wps:cNvSpPr>
                          <wps:spPr bwMode="auto">
                            <a:xfrm>
                              <a:off x="831" y="697"/>
                              <a:ext cx="42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BD757" w14:textId="77777777" w:rsidR="00F237BA" w:rsidRPr="00321A8B" w:rsidRDefault="00F237BA" w:rsidP="001A7F8E">
                                <w:pPr>
                                  <w:spacing w:after="0" w:line="240" w:lineRule="auto"/>
                                  <w:rPr>
                                    <w:rFonts w:ascii="Calibri" w:hAnsi="Calibri"/>
                                    <w:b/>
                                    <w:color w:val="FFFFFF" w:themeColor="background1"/>
                                    <w:szCs w:val="28"/>
                                  </w:rPr>
                                </w:pPr>
                                <w:r w:rsidRPr="00321A8B">
                                  <w:rPr>
                                    <w:rFonts w:ascii="Calibri" w:hAnsi="Calibri"/>
                                    <w:b/>
                                    <w:color w:val="FFFFFF" w:themeColor="background1"/>
                                    <w:w w:val="95"/>
                                    <w:szCs w:val="28"/>
                                  </w:rPr>
                                  <w:t>RØD</w:t>
                                </w: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w:pict>
              <v:group w14:anchorId="5A7ED93A" id="Gruppe 7" o:spid="_x0000_s1026" style="position:absolute;margin-left:0;margin-top:60.45pt;width:438pt;height:59.3pt;z-index:251668480;mso-position-horizontal:left;mso-position-horizontal-relative:margin;mso-height-relative:margin" coordsize="5563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gC1AMAAEwPAAAOAAAAZHJzL2Uyb0RvYy54bWzsV11v2zYUfR+w/0DwfbG+bQlRiiytgwHd&#10;VqzpD6Al6gOVRI6kI6e/fpeXluQk65BlW9KH+UEmRfKSPPecQ+r8zaHvyC1XuhVDTv0zjxI+FKJs&#10;hzqnn262P2wo0YYNJevEwHN6xzV9c/H9d+ejzHggGtGVXBEIMuhslDltjJHZaqWLhvdMnwnJB2is&#10;hOqZgaqqV6ViI0Tvu1XgeclqFKqUShRca3j71jXSC4xfVbwwv1aV5oZ0OYW1GXwqfO7sc3VxzrJa&#10;Mdm0xXEZ7Bmr6Fk7wKRzqLfMMLJX7aNQfVsooUVlzgrRr0RVtQXHPcBufO/Bbq6V2EvcS52NtZxh&#10;Amgf4PTssMUvtx8UacucrikZWA8pulZ7KTlZW2xGWWfQ5VrJj/KDOr6oXc1u91Cp3v7DRsgBUb2b&#10;UeUHQwp4GcdJkHgAfgFt6zhIk9DBXjSQm0fDiubdMjD0g3AaGAbRxg5cTdOu7OrmxYwSGKQXkPQ/&#10;A+ljwyRH7LVF4AhSEE8o3fDP2lS8MyRwQGE3ixIxhx8F7NtHQmj5XhSfNRnEVcOGml8qJcaGsxLW&#10;5+N27MJhBjvUAq4zbYPsxp9FCdlgeyMw0AOo07UfhSklgKmfeiGGYtmEeRSnfrKJHHQJVIL0HnQs&#10;k0qbay56Ygs5VaAUnIbdvtfGoTx1sQnWomvLbdt1WFH17qpT5JaBqrb4O0a/160byJjTNAbQ7KhB&#10;2PEQmmV9a0D1XdvndOPZnx3OMgvLu6HEsmFt58qQ726AtE/QOJDMYXeAjvblTpR3gJgSTt3gRlBo&#10;hPpCyQjKzqn+fc8Up6T7aQDUUz+KrBVgJYrXAVTUacvutIUNBYTKqaHEFa8M2gfiIC8hO9sW8VpW&#10;clwrkNEJCCnqiidMSiYmoconFp3KzU6BY5FBsFkk/CLHk+hPIAzs8rE2fS8JwhhI7bQ5SYxlszbX&#10;EbDIkixMXJIWfaYbMHc7cBNH99j1GsKc7es3YDIIreMEF2zTMqsLePwfyXGCKfHQoxYlbpIjSGGC&#10;RjG7178owctt4AfOTB4o1QrnRHl/LqVX0Q/ZS9XWDSjV+eQgrJaqv9bSSzg8pMudgwuRYsvuFybS&#10;rLfJ0mciRev/iWQ9+WjE3yqRQjBcR6Qbm0K4EhB0yRMevcxNYQOXA3TwDfJmsabUgwbr31GAVvl8&#10;azo52p/kOPbwxksnmtZycj75DJ/P7/nshoI7t6HwtTP7m6UK5OEBVfCK/GpUSVK8/S9UiQI4Xy1V&#10;ghRX9gpUma/Zf/O4ejGqLLee400NPtmgdO+b8LSOvZaP4Is/AAAA//8DAFBLAwQUAAYACAAAACEA&#10;WgVPON8AAAAIAQAADwAAAGRycy9kb3ducmV2LnhtbEyPQWvCQBCF74X+h2WE3uomEa3GbESk7UkK&#10;aqH0tmbHJJidDdk1if++01N7nPceb76XbUbbiB47XztSEE8jEEiFMzWVCj5Pb89LED5oMrpxhAru&#10;6GGTPz5kOjVuoAP2x1AKLiGfagVVCG0qpS8qtNpPXYvE3sV1Vgc+u1KaTg9cbhuZRNFCWl0Tf6h0&#10;i7sKi+vxZhW8D3rYzuLXfn+97O7fp/nH1z5GpZ4m43YNIuAY/sLwi8/okDPT2d3IeNEo4CGB1SRa&#10;gWB7+bJg5awgma3mIPNM/h+Q/wAAAP//AwBQSwECLQAUAAYACAAAACEAtoM4kv4AAADhAQAAEwAA&#10;AAAAAAAAAAAAAAAAAAAAW0NvbnRlbnRfVHlwZXNdLnhtbFBLAQItABQABgAIAAAAIQA4/SH/1gAA&#10;AJQBAAALAAAAAAAAAAAAAAAAAC8BAABfcmVscy8ucmVsc1BLAQItABQABgAIAAAAIQAPvbgC1AMA&#10;AEwPAAAOAAAAAAAAAAAAAAAAAC4CAABkcnMvZTJvRG9jLnhtbFBLAQItABQABgAIAAAAIQBaBU84&#10;3wAAAAgBAAAPAAAAAAAAAAAAAAAAAC4GAABkcnMvZG93bnJldi54bWxQSwUGAAAAAAQABADzAAAA&#10;OgcAAAAA&#10;">
                <v:shapetype id="_x0000_t202" coordsize="21600,21600" o:spt="202" path="m,l,21600r21600,l21600,xe">
                  <v:stroke joinstyle="miter"/>
                  <v:path gradientshapeok="t" o:connecttype="rect"/>
                </v:shapetype>
                <v:shape id="Tekstfelt 2" o:spid="_x0000_s1027" type="#_x0000_t202" style="position:absolute;left:9714;top:190;width:4591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7zwAAAANsAAAAPAAAAZHJzL2Rvd25yZXYueG1sRI/NisIw&#10;FIX3gu8QruBOUwVlqEYRQRBxoY4Ll5fm2tQ2N7WJWt9+MiC4PJyfjzNftrYST2p84VjBaJiAIM6c&#10;LjhXcP7dDH5A+ICssXJMCt7kYbnoduaYavfiIz1PIRdxhH2KCkwIdSqlzwxZ9ENXE0fv6hqLIcom&#10;l7rBVxy3lRwnyVRaLDgSDNa0NpSVp4eNkL3PHkd3v432pbyYcoqTg9kp1e+1qxmIQG34hj/trVYw&#10;nsD/l/gD5OIPAAD//wMAUEsBAi0AFAAGAAgAAAAhANvh9svuAAAAhQEAABMAAAAAAAAAAAAAAAAA&#10;AAAAAFtDb250ZW50X1R5cGVzXS54bWxQSwECLQAUAAYACAAAACEAWvQsW78AAAAVAQAACwAAAAAA&#10;AAAAAAAAAAAfAQAAX3JlbHMvLnJlbHNQSwECLQAUAAYACAAAACEA6AOO88AAAADbAAAADwAAAAAA&#10;AAAAAAAAAAAHAgAAZHJzL2Rvd25yZXYueG1sUEsFBgAAAAADAAMAtwAAAPQCAAAAAA==&#10;" stroked="f">
                  <v:textbox style="mso-fit-shape-to-text:t">
                    <w:txbxContent>
                      <w:p w14:paraId="71A27B00" w14:textId="77777777" w:rsidR="00F237BA" w:rsidRPr="00321A8B" w:rsidRDefault="00F237BA" w:rsidP="001A7F8E">
                        <w:pPr>
                          <w:spacing w:after="0" w:line="240" w:lineRule="auto"/>
                          <w:rPr>
                            <w:color w:val="808080" w:themeColor="background1" w:themeShade="80"/>
                            <w:sz w:val="18"/>
                            <w:szCs w:val="20"/>
                          </w:rPr>
                        </w:pPr>
                        <w:r w:rsidRPr="00321A8B">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01559761" w14:textId="77777777" w:rsidR="00F237BA" w:rsidRPr="00321A8B" w:rsidRDefault="00F237BA" w:rsidP="001A7F8E">
                        <w:pPr>
                          <w:spacing w:after="0" w:line="240" w:lineRule="auto"/>
                          <w:rPr>
                            <w:rFonts w:cs="Times New Roman"/>
                            <w:color w:val="808080" w:themeColor="background1" w:themeShade="80"/>
                            <w:sz w:val="18"/>
                            <w:szCs w:val="20"/>
                          </w:rPr>
                        </w:pPr>
                        <w:r w:rsidRPr="00321A8B">
                          <w:rPr>
                            <w:color w:val="808080" w:themeColor="background1" w:themeShade="80"/>
                            <w:sz w:val="18"/>
                            <w:szCs w:val="20"/>
                          </w:rPr>
                          <w:t xml:space="preserve">Du kan få mere at vide om risikomærkningen ved at kontakte os. </w:t>
                        </w:r>
                      </w:p>
                    </w:txbxContent>
                  </v:textbox>
                </v:shape>
                <v:group id="Group 2" o:spid="_x0000_s1028" style="position:absolute;width:10623;height:7532" coordorigin="744,136" coordsize="98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6" o:spid="_x0000_s1029" style="position:absolute;left:744;top:608;width:86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Z6OwwAAANsAAAAPAAAAZHJzL2Rvd25yZXYueG1sRI9LiwIx&#10;EITvgv8htOBNM4qsMmsUH4iCe1EX9to76XngpDNM4jjurzcLgseiqr6i5svWlKKh2hWWFYyGEQji&#10;xOqCMwXfl91gBsJ5ZI2lZVLwIAfLRbczx1jbO5+oOftMBAi7GBXk3lexlC7JyaAb2oo4eKmtDfog&#10;60zqGu8Bbko5jqIPabDgsJBjRZuckuv5ZhRg+rU9/maT/XqXntr9z4Z080dK9Xvt6hOEp9a/w6/2&#10;QSsYT+H/S/gBcvEEAAD//wMAUEsBAi0AFAAGAAgAAAAhANvh9svuAAAAhQEAABMAAAAAAAAAAAAA&#10;AAAAAAAAAFtDb250ZW50X1R5cGVzXS54bWxQSwECLQAUAAYACAAAACEAWvQsW78AAAAVAQAACwAA&#10;AAAAAAAAAAAAAAAfAQAAX3JlbHMvLnJlbHNQSwECLQAUAAYACAAAACEAWdGejsMAAADbAAAADwAA&#10;AAAAAAAAAAAAAAAHAgAAZHJzL2Rvd25yZXYueG1sUEsFBgAAAAADAAMAtwAAAPcCAAAAAA==&#10;" fillcolor="#af2121" stroked="f"/>
                  <v:rect id="Rectangle 5" o:spid="_x0000_s1030" style="position:absolute;left:744;top:136;width:8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r8wAAAANsAAAAPAAAAZHJzL2Rvd25yZXYueG1sRE/LisIw&#10;FN0P+A/hCu7GVBEZqrFoRRRmNj7A7bW5fWBzU5pY63y9WQzM8nDey6Q3teiodZVlBZNxBII4s7ri&#10;QsHlvPv8AuE8ssbaMil4kYNkNfhYYqztk4/UnXwhQgi7GBWU3jexlC4ryaAb24Y4cLltDfoA20Lq&#10;Fp8h3NRyGkVzabDi0FBiQ2lJ2f30MAow/9l+34rZfrPLj/3+mpLufkmp0bBfL0B46v2/+M990Aqm&#10;YWz4En6AXL0BAAD//wMAUEsBAi0AFAAGAAgAAAAhANvh9svuAAAAhQEAABMAAAAAAAAAAAAAAAAA&#10;AAAAAFtDb250ZW50X1R5cGVzXS54bWxQSwECLQAUAAYACAAAACEAWvQsW78AAAAVAQAACwAAAAAA&#10;AAAAAAAAAAAfAQAAX3JlbHMvLnJlbHNQSwECLQAUAAYACAAAACEAKE4K/MAAAADbAAAADwAAAAAA&#10;AAAAAAAAAAAHAgAAZHJzL2Rvd25yZXYueG1sUEsFBgAAAAADAAMAtwAAAPQCAAAAAA==&#10;" fillcolor="#af2121" stroked="f"/>
                  <v:shape id="Text Box 4" o:spid="_x0000_s1031" type="#_x0000_t202" style="position:absolute;left:831;top:182;width:90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B9D18C3" w14:textId="77777777" w:rsidR="00F237BA" w:rsidRPr="00321A8B" w:rsidRDefault="00F237BA" w:rsidP="001A7F8E">
                          <w:pPr>
                            <w:ind w:right="2"/>
                            <w:rPr>
                              <w:rFonts w:ascii="Calibri" w:hAnsi="Calibri"/>
                              <w:b/>
                              <w:sz w:val="18"/>
                            </w:rPr>
                          </w:pPr>
                          <w:r w:rsidRPr="00321A8B">
                            <w:rPr>
                              <w:rFonts w:ascii="Calibri" w:hAnsi="Calibri"/>
                              <w:b/>
                              <w:color w:val="FFFFFF"/>
                              <w:w w:val="95"/>
                              <w:sz w:val="18"/>
                            </w:rPr>
                            <w:t xml:space="preserve">Dette produkt er </w:t>
                          </w:r>
                          <w:r w:rsidRPr="00321A8B">
                            <w:rPr>
                              <w:rFonts w:ascii="Calibri" w:hAnsi="Calibri"/>
                              <w:b/>
                              <w:color w:val="FFFFFF"/>
                              <w:sz w:val="18"/>
                            </w:rPr>
                            <w:t>risikomærket</w:t>
                          </w:r>
                        </w:p>
                      </w:txbxContent>
                    </v:textbox>
                  </v:shape>
                  <v:shape id="Text Box 3" o:spid="_x0000_s1032" type="#_x0000_t202" style="position:absolute;left:831;top:697;width:42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4CBD757" w14:textId="77777777" w:rsidR="00F237BA" w:rsidRPr="00321A8B" w:rsidRDefault="00F237BA" w:rsidP="001A7F8E">
                          <w:pPr>
                            <w:spacing w:after="0" w:line="240" w:lineRule="auto"/>
                            <w:rPr>
                              <w:rFonts w:ascii="Calibri" w:hAnsi="Calibri"/>
                              <w:b/>
                              <w:color w:val="FFFFFF" w:themeColor="background1"/>
                              <w:szCs w:val="28"/>
                            </w:rPr>
                          </w:pPr>
                          <w:r w:rsidRPr="00321A8B">
                            <w:rPr>
                              <w:rFonts w:ascii="Calibri" w:hAnsi="Calibri"/>
                              <w:b/>
                              <w:color w:val="FFFFFF" w:themeColor="background1"/>
                              <w:w w:val="95"/>
                              <w:szCs w:val="28"/>
                            </w:rPr>
                            <w:t>RØD</w:t>
                          </w:r>
                        </w:p>
                      </w:txbxContent>
                    </v:textbox>
                  </v:shape>
                </v:group>
                <w10:wrap anchorx="margin"/>
              </v:group>
            </w:pict>
          </mc:Fallback>
        </mc:AlternateContent>
      </w:r>
    </w:p>
    <w:sectPr w:rsidR="00480C44" w:rsidRPr="00971A87" w:rsidSect="004B28D5">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FC7EF" w14:textId="77777777" w:rsidR="005E7E71" w:rsidRDefault="005E7E71" w:rsidP="005E7E71">
      <w:pPr>
        <w:spacing w:after="0" w:line="240" w:lineRule="auto"/>
      </w:pPr>
      <w:r>
        <w:separator/>
      </w:r>
    </w:p>
  </w:endnote>
  <w:endnote w:type="continuationSeparator" w:id="0">
    <w:p w14:paraId="03359C04" w14:textId="77777777" w:rsidR="005E7E71" w:rsidRDefault="005E7E71" w:rsidP="005E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oundryFormSans-Medium">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oundryFormSans-Book">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A938F" w14:textId="77777777" w:rsidR="005E7E71" w:rsidRDefault="005E7E7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798C" w14:textId="77777777" w:rsidR="005E7E71" w:rsidRDefault="005E7E7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3633" w14:textId="77777777" w:rsidR="005E7E71" w:rsidRDefault="005E7E7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5923D" w14:textId="77777777" w:rsidR="005E7E71" w:rsidRDefault="005E7E71" w:rsidP="005E7E71">
      <w:pPr>
        <w:spacing w:after="0" w:line="240" w:lineRule="auto"/>
      </w:pPr>
      <w:r>
        <w:separator/>
      </w:r>
    </w:p>
  </w:footnote>
  <w:footnote w:type="continuationSeparator" w:id="0">
    <w:p w14:paraId="733C8C26" w14:textId="77777777" w:rsidR="005E7E71" w:rsidRDefault="005E7E71" w:rsidP="005E7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FC0BC" w14:textId="77777777" w:rsidR="005E7E71" w:rsidRDefault="005E7E7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57EF5" w14:textId="77777777" w:rsidR="005E7E71" w:rsidRDefault="005E7E7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7AFCC" w14:textId="77777777" w:rsidR="005E7E71" w:rsidRDefault="005E7E7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018E"/>
    <w:multiLevelType w:val="hybridMultilevel"/>
    <w:tmpl w:val="81CA9454"/>
    <w:lvl w:ilvl="0" w:tplc="036475AA">
      <w:start w:val="1"/>
      <w:numFmt w:val="bullet"/>
      <w:lvlText w:val=""/>
      <w:lvlJc w:val="left"/>
      <w:pPr>
        <w:ind w:left="1062" w:hanging="227"/>
      </w:pPr>
      <w:rPr>
        <w:rFonts w:ascii="Wingdings" w:eastAsia="Wingdings" w:hAnsi="Wingdings" w:hint="default"/>
        <w:color w:val="060B7F"/>
        <w:sz w:val="18"/>
        <w:szCs w:val="18"/>
      </w:rPr>
    </w:lvl>
    <w:lvl w:ilvl="1" w:tplc="6262B296">
      <w:start w:val="1"/>
      <w:numFmt w:val="bullet"/>
      <w:lvlText w:val="•"/>
      <w:lvlJc w:val="left"/>
      <w:pPr>
        <w:ind w:left="1336" w:hanging="227"/>
      </w:pPr>
      <w:rPr>
        <w:rFonts w:hint="default"/>
      </w:rPr>
    </w:lvl>
    <w:lvl w:ilvl="2" w:tplc="9BB4C0E6">
      <w:start w:val="1"/>
      <w:numFmt w:val="bullet"/>
      <w:lvlText w:val="•"/>
      <w:lvlJc w:val="left"/>
      <w:pPr>
        <w:ind w:left="1609" w:hanging="227"/>
      </w:pPr>
      <w:rPr>
        <w:rFonts w:hint="default"/>
      </w:rPr>
    </w:lvl>
    <w:lvl w:ilvl="3" w:tplc="B48A8FD0">
      <w:start w:val="1"/>
      <w:numFmt w:val="bullet"/>
      <w:lvlText w:val="•"/>
      <w:lvlJc w:val="left"/>
      <w:pPr>
        <w:ind w:left="1883" w:hanging="227"/>
      </w:pPr>
      <w:rPr>
        <w:rFonts w:hint="default"/>
      </w:rPr>
    </w:lvl>
    <w:lvl w:ilvl="4" w:tplc="A4FE1C7C">
      <w:start w:val="1"/>
      <w:numFmt w:val="bullet"/>
      <w:lvlText w:val="•"/>
      <w:lvlJc w:val="left"/>
      <w:pPr>
        <w:ind w:left="2157" w:hanging="227"/>
      </w:pPr>
      <w:rPr>
        <w:rFonts w:hint="default"/>
      </w:rPr>
    </w:lvl>
    <w:lvl w:ilvl="5" w:tplc="05DE6190">
      <w:start w:val="1"/>
      <w:numFmt w:val="bullet"/>
      <w:lvlText w:val="•"/>
      <w:lvlJc w:val="left"/>
      <w:pPr>
        <w:ind w:left="2430" w:hanging="227"/>
      </w:pPr>
      <w:rPr>
        <w:rFonts w:hint="default"/>
      </w:rPr>
    </w:lvl>
    <w:lvl w:ilvl="6" w:tplc="4864713A">
      <w:start w:val="1"/>
      <w:numFmt w:val="bullet"/>
      <w:lvlText w:val="•"/>
      <w:lvlJc w:val="left"/>
      <w:pPr>
        <w:ind w:left="2704" w:hanging="227"/>
      </w:pPr>
      <w:rPr>
        <w:rFonts w:hint="default"/>
      </w:rPr>
    </w:lvl>
    <w:lvl w:ilvl="7" w:tplc="5AB8E2A2">
      <w:start w:val="1"/>
      <w:numFmt w:val="bullet"/>
      <w:lvlText w:val="•"/>
      <w:lvlJc w:val="left"/>
      <w:pPr>
        <w:ind w:left="2977" w:hanging="227"/>
      </w:pPr>
      <w:rPr>
        <w:rFonts w:hint="default"/>
      </w:rPr>
    </w:lvl>
    <w:lvl w:ilvl="8" w:tplc="E2F4667A">
      <w:start w:val="1"/>
      <w:numFmt w:val="bullet"/>
      <w:lvlText w:val="•"/>
      <w:lvlJc w:val="left"/>
      <w:pPr>
        <w:ind w:left="3251" w:hanging="227"/>
      </w:pPr>
      <w:rPr>
        <w:rFonts w:hint="default"/>
      </w:rPr>
    </w:lvl>
  </w:abstractNum>
  <w:abstractNum w:abstractNumId="1" w15:restartNumberingAfterBreak="0">
    <w:nsid w:val="22CF26DF"/>
    <w:multiLevelType w:val="hybridMultilevel"/>
    <w:tmpl w:val="F5FEB5F8"/>
    <w:lvl w:ilvl="0" w:tplc="64ACB2CA">
      <w:start w:val="1"/>
      <w:numFmt w:val="decimal"/>
      <w:lvlText w:val="%1."/>
      <w:lvlJc w:val="left"/>
      <w:pPr>
        <w:ind w:left="350" w:hanging="190"/>
      </w:pPr>
      <w:rPr>
        <w:rFonts w:ascii="Calibri" w:eastAsia="Calibri" w:hAnsi="Calibri" w:cs="Calibri" w:hint="default"/>
        <w:b/>
        <w:bCs/>
        <w:i/>
        <w:spacing w:val="-5"/>
        <w:w w:val="100"/>
        <w:sz w:val="18"/>
        <w:szCs w:val="18"/>
      </w:rPr>
    </w:lvl>
    <w:lvl w:ilvl="1" w:tplc="972E62AC">
      <w:numFmt w:val="bullet"/>
      <w:lvlText w:val="•"/>
      <w:lvlJc w:val="left"/>
      <w:pPr>
        <w:ind w:left="636" w:hanging="190"/>
      </w:pPr>
      <w:rPr>
        <w:rFonts w:hint="default"/>
      </w:rPr>
    </w:lvl>
    <w:lvl w:ilvl="2" w:tplc="E39C92FA">
      <w:numFmt w:val="bullet"/>
      <w:lvlText w:val="•"/>
      <w:lvlJc w:val="left"/>
      <w:pPr>
        <w:ind w:left="912" w:hanging="190"/>
      </w:pPr>
      <w:rPr>
        <w:rFonts w:hint="default"/>
      </w:rPr>
    </w:lvl>
    <w:lvl w:ilvl="3" w:tplc="05D4DEC6">
      <w:numFmt w:val="bullet"/>
      <w:lvlText w:val="•"/>
      <w:lvlJc w:val="left"/>
      <w:pPr>
        <w:ind w:left="1188" w:hanging="190"/>
      </w:pPr>
      <w:rPr>
        <w:rFonts w:hint="default"/>
      </w:rPr>
    </w:lvl>
    <w:lvl w:ilvl="4" w:tplc="DF8454E8">
      <w:numFmt w:val="bullet"/>
      <w:lvlText w:val="•"/>
      <w:lvlJc w:val="left"/>
      <w:pPr>
        <w:ind w:left="1465" w:hanging="190"/>
      </w:pPr>
      <w:rPr>
        <w:rFonts w:hint="default"/>
      </w:rPr>
    </w:lvl>
    <w:lvl w:ilvl="5" w:tplc="9AD455DE">
      <w:numFmt w:val="bullet"/>
      <w:lvlText w:val="•"/>
      <w:lvlJc w:val="left"/>
      <w:pPr>
        <w:ind w:left="1741" w:hanging="190"/>
      </w:pPr>
      <w:rPr>
        <w:rFonts w:hint="default"/>
      </w:rPr>
    </w:lvl>
    <w:lvl w:ilvl="6" w:tplc="A15CF1A4">
      <w:numFmt w:val="bullet"/>
      <w:lvlText w:val="•"/>
      <w:lvlJc w:val="left"/>
      <w:pPr>
        <w:ind w:left="2017" w:hanging="190"/>
      </w:pPr>
      <w:rPr>
        <w:rFonts w:hint="default"/>
      </w:rPr>
    </w:lvl>
    <w:lvl w:ilvl="7" w:tplc="ABD44E06">
      <w:numFmt w:val="bullet"/>
      <w:lvlText w:val="•"/>
      <w:lvlJc w:val="left"/>
      <w:pPr>
        <w:ind w:left="2293" w:hanging="190"/>
      </w:pPr>
      <w:rPr>
        <w:rFonts w:hint="default"/>
      </w:rPr>
    </w:lvl>
    <w:lvl w:ilvl="8" w:tplc="8B06C4F6">
      <w:numFmt w:val="bullet"/>
      <w:lvlText w:val="•"/>
      <w:lvlJc w:val="left"/>
      <w:pPr>
        <w:ind w:left="2569" w:hanging="190"/>
      </w:pPr>
      <w:rPr>
        <w:rFonts w:hint="default"/>
      </w:rPr>
    </w:lvl>
  </w:abstractNum>
  <w:abstractNum w:abstractNumId="2" w15:restartNumberingAfterBreak="0">
    <w:nsid w:val="2742422E"/>
    <w:multiLevelType w:val="hybridMultilevel"/>
    <w:tmpl w:val="280A6BF2"/>
    <w:lvl w:ilvl="0" w:tplc="AA285876">
      <w:start w:val="2"/>
      <w:numFmt w:val="decimal"/>
      <w:lvlText w:val="%1."/>
      <w:lvlJc w:val="left"/>
      <w:pPr>
        <w:ind w:left="349" w:hanging="227"/>
      </w:pPr>
      <w:rPr>
        <w:rFonts w:ascii="FoundryFormSans-Medium" w:eastAsia="FoundryFormSans-Medium" w:hAnsi="FoundryFormSans-Medium" w:cs="FoundryFormSans-Medium" w:hint="default"/>
        <w:color w:val="58595B"/>
        <w:w w:val="100"/>
        <w:sz w:val="18"/>
        <w:szCs w:val="18"/>
      </w:rPr>
    </w:lvl>
    <w:lvl w:ilvl="1" w:tplc="0AFCA840">
      <w:numFmt w:val="bullet"/>
      <w:lvlText w:val="•"/>
      <w:lvlJc w:val="left"/>
      <w:pPr>
        <w:ind w:left="750" w:hanging="227"/>
      </w:pPr>
      <w:rPr>
        <w:rFonts w:hint="default"/>
      </w:rPr>
    </w:lvl>
    <w:lvl w:ilvl="2" w:tplc="3C4C8D56">
      <w:numFmt w:val="bullet"/>
      <w:lvlText w:val="•"/>
      <w:lvlJc w:val="left"/>
      <w:pPr>
        <w:ind w:left="1160" w:hanging="227"/>
      </w:pPr>
      <w:rPr>
        <w:rFonts w:hint="default"/>
      </w:rPr>
    </w:lvl>
    <w:lvl w:ilvl="3" w:tplc="AB08F110">
      <w:numFmt w:val="bullet"/>
      <w:lvlText w:val="•"/>
      <w:lvlJc w:val="left"/>
      <w:pPr>
        <w:ind w:left="1570" w:hanging="227"/>
      </w:pPr>
      <w:rPr>
        <w:rFonts w:hint="default"/>
      </w:rPr>
    </w:lvl>
    <w:lvl w:ilvl="4" w:tplc="9272CADE">
      <w:numFmt w:val="bullet"/>
      <w:lvlText w:val="•"/>
      <w:lvlJc w:val="left"/>
      <w:pPr>
        <w:ind w:left="1980" w:hanging="227"/>
      </w:pPr>
      <w:rPr>
        <w:rFonts w:hint="default"/>
      </w:rPr>
    </w:lvl>
    <w:lvl w:ilvl="5" w:tplc="57BC5732">
      <w:numFmt w:val="bullet"/>
      <w:lvlText w:val="•"/>
      <w:lvlJc w:val="left"/>
      <w:pPr>
        <w:ind w:left="2390" w:hanging="227"/>
      </w:pPr>
      <w:rPr>
        <w:rFonts w:hint="default"/>
      </w:rPr>
    </w:lvl>
    <w:lvl w:ilvl="6" w:tplc="A39C3748">
      <w:numFmt w:val="bullet"/>
      <w:lvlText w:val="•"/>
      <w:lvlJc w:val="left"/>
      <w:pPr>
        <w:ind w:left="2801" w:hanging="227"/>
      </w:pPr>
      <w:rPr>
        <w:rFonts w:hint="default"/>
      </w:rPr>
    </w:lvl>
    <w:lvl w:ilvl="7" w:tplc="0FE40092">
      <w:numFmt w:val="bullet"/>
      <w:lvlText w:val="•"/>
      <w:lvlJc w:val="left"/>
      <w:pPr>
        <w:ind w:left="3211" w:hanging="227"/>
      </w:pPr>
      <w:rPr>
        <w:rFonts w:hint="default"/>
      </w:rPr>
    </w:lvl>
    <w:lvl w:ilvl="8" w:tplc="5AA6EF4A">
      <w:numFmt w:val="bullet"/>
      <w:lvlText w:val="•"/>
      <w:lvlJc w:val="left"/>
      <w:pPr>
        <w:ind w:left="3621" w:hanging="227"/>
      </w:pPr>
      <w:rPr>
        <w:rFonts w:hint="default"/>
      </w:rPr>
    </w:lvl>
  </w:abstractNum>
  <w:abstractNum w:abstractNumId="3" w15:restartNumberingAfterBreak="0">
    <w:nsid w:val="311A0095"/>
    <w:multiLevelType w:val="hybridMultilevel"/>
    <w:tmpl w:val="E14CC8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F95E6E"/>
    <w:multiLevelType w:val="hybridMultilevel"/>
    <w:tmpl w:val="E4C29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BA95D11"/>
    <w:multiLevelType w:val="hybridMultilevel"/>
    <w:tmpl w:val="2EE8FC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CBF72A5"/>
    <w:multiLevelType w:val="hybridMultilevel"/>
    <w:tmpl w:val="EDB6F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CE414BF"/>
    <w:multiLevelType w:val="hybridMultilevel"/>
    <w:tmpl w:val="2BDE7190"/>
    <w:lvl w:ilvl="0" w:tplc="1C82E69E">
      <w:start w:val="1"/>
      <w:numFmt w:val="decimal"/>
      <w:lvlText w:val="%1"/>
      <w:lvlJc w:val="left"/>
      <w:pPr>
        <w:ind w:left="514" w:hanging="150"/>
      </w:pPr>
      <w:rPr>
        <w:rFonts w:ascii="Calibri" w:eastAsia="Calibri" w:hAnsi="Calibri" w:cs="Calibri" w:hint="default"/>
        <w:w w:val="112"/>
        <w:sz w:val="18"/>
        <w:szCs w:val="18"/>
      </w:rPr>
    </w:lvl>
    <w:lvl w:ilvl="1" w:tplc="EA6A9BD2">
      <w:numFmt w:val="bullet"/>
      <w:lvlText w:val="•"/>
      <w:lvlJc w:val="left"/>
      <w:pPr>
        <w:ind w:left="818" w:hanging="150"/>
      </w:pPr>
      <w:rPr>
        <w:rFonts w:hint="default"/>
      </w:rPr>
    </w:lvl>
    <w:lvl w:ilvl="2" w:tplc="51F231C6">
      <w:numFmt w:val="bullet"/>
      <w:lvlText w:val="•"/>
      <w:lvlJc w:val="left"/>
      <w:pPr>
        <w:ind w:left="1116" w:hanging="150"/>
      </w:pPr>
      <w:rPr>
        <w:rFonts w:hint="default"/>
      </w:rPr>
    </w:lvl>
    <w:lvl w:ilvl="3" w:tplc="D424070A">
      <w:numFmt w:val="bullet"/>
      <w:lvlText w:val="•"/>
      <w:lvlJc w:val="left"/>
      <w:pPr>
        <w:ind w:left="1415" w:hanging="150"/>
      </w:pPr>
      <w:rPr>
        <w:rFonts w:hint="default"/>
      </w:rPr>
    </w:lvl>
    <w:lvl w:ilvl="4" w:tplc="6AD4AFAE">
      <w:numFmt w:val="bullet"/>
      <w:lvlText w:val="•"/>
      <w:lvlJc w:val="left"/>
      <w:pPr>
        <w:ind w:left="1713" w:hanging="150"/>
      </w:pPr>
      <w:rPr>
        <w:rFonts w:hint="default"/>
      </w:rPr>
    </w:lvl>
    <w:lvl w:ilvl="5" w:tplc="41025F92">
      <w:numFmt w:val="bullet"/>
      <w:lvlText w:val="•"/>
      <w:lvlJc w:val="left"/>
      <w:pPr>
        <w:ind w:left="2012" w:hanging="150"/>
      </w:pPr>
      <w:rPr>
        <w:rFonts w:hint="default"/>
      </w:rPr>
    </w:lvl>
    <w:lvl w:ilvl="6" w:tplc="ECA04B16">
      <w:numFmt w:val="bullet"/>
      <w:lvlText w:val="•"/>
      <w:lvlJc w:val="left"/>
      <w:pPr>
        <w:ind w:left="2310" w:hanging="150"/>
      </w:pPr>
      <w:rPr>
        <w:rFonts w:hint="default"/>
      </w:rPr>
    </w:lvl>
    <w:lvl w:ilvl="7" w:tplc="E15647BA">
      <w:numFmt w:val="bullet"/>
      <w:lvlText w:val="•"/>
      <w:lvlJc w:val="left"/>
      <w:pPr>
        <w:ind w:left="2609" w:hanging="150"/>
      </w:pPr>
      <w:rPr>
        <w:rFonts w:hint="default"/>
      </w:rPr>
    </w:lvl>
    <w:lvl w:ilvl="8" w:tplc="FDC89B34">
      <w:numFmt w:val="bullet"/>
      <w:lvlText w:val="•"/>
      <w:lvlJc w:val="left"/>
      <w:pPr>
        <w:ind w:left="2907" w:hanging="150"/>
      </w:pPr>
      <w:rPr>
        <w:rFonts w:hint="default"/>
      </w:rPr>
    </w:lvl>
  </w:abstractNum>
  <w:abstractNum w:abstractNumId="8" w15:restartNumberingAfterBreak="0">
    <w:nsid w:val="585F7D99"/>
    <w:multiLevelType w:val="hybridMultilevel"/>
    <w:tmpl w:val="420AFC86"/>
    <w:lvl w:ilvl="0" w:tplc="3D508264">
      <w:start w:val="1"/>
      <w:numFmt w:val="bullet"/>
      <w:lvlText w:val=""/>
      <w:lvlJc w:val="left"/>
      <w:pPr>
        <w:ind w:left="558" w:hanging="227"/>
      </w:pPr>
      <w:rPr>
        <w:rFonts w:ascii="Wingdings" w:eastAsia="Wingdings" w:hAnsi="Wingdings" w:hint="default"/>
        <w:color w:val="060B7F"/>
        <w:sz w:val="18"/>
        <w:szCs w:val="18"/>
      </w:rPr>
    </w:lvl>
    <w:lvl w:ilvl="1" w:tplc="D90C40E4">
      <w:start w:val="1"/>
      <w:numFmt w:val="bullet"/>
      <w:lvlText w:val=""/>
      <w:lvlJc w:val="left"/>
      <w:pPr>
        <w:ind w:left="785" w:hanging="227"/>
      </w:pPr>
      <w:rPr>
        <w:rFonts w:ascii="Wingdings" w:eastAsia="Wingdings" w:hAnsi="Wingdings" w:hint="default"/>
        <w:color w:val="556771"/>
        <w:sz w:val="18"/>
        <w:szCs w:val="18"/>
      </w:rPr>
    </w:lvl>
    <w:lvl w:ilvl="2" w:tplc="E26252DA">
      <w:start w:val="1"/>
      <w:numFmt w:val="bullet"/>
      <w:lvlText w:val="•"/>
      <w:lvlJc w:val="left"/>
      <w:pPr>
        <w:ind w:left="1065" w:hanging="227"/>
      </w:pPr>
      <w:rPr>
        <w:rFonts w:hint="default"/>
      </w:rPr>
    </w:lvl>
    <w:lvl w:ilvl="3" w:tplc="FFF4CEA4">
      <w:start w:val="1"/>
      <w:numFmt w:val="bullet"/>
      <w:lvlText w:val="•"/>
      <w:lvlJc w:val="left"/>
      <w:pPr>
        <w:ind w:left="1344" w:hanging="227"/>
      </w:pPr>
      <w:rPr>
        <w:rFonts w:hint="default"/>
      </w:rPr>
    </w:lvl>
    <w:lvl w:ilvl="4" w:tplc="E9261B4E">
      <w:start w:val="1"/>
      <w:numFmt w:val="bullet"/>
      <w:lvlText w:val="•"/>
      <w:lvlJc w:val="left"/>
      <w:pPr>
        <w:ind w:left="1624" w:hanging="227"/>
      </w:pPr>
      <w:rPr>
        <w:rFonts w:hint="default"/>
      </w:rPr>
    </w:lvl>
    <w:lvl w:ilvl="5" w:tplc="C0E81B56">
      <w:start w:val="1"/>
      <w:numFmt w:val="bullet"/>
      <w:lvlText w:val="•"/>
      <w:lvlJc w:val="left"/>
      <w:pPr>
        <w:ind w:left="1904" w:hanging="227"/>
      </w:pPr>
      <w:rPr>
        <w:rFonts w:hint="default"/>
      </w:rPr>
    </w:lvl>
    <w:lvl w:ilvl="6" w:tplc="F56E4056">
      <w:start w:val="1"/>
      <w:numFmt w:val="bullet"/>
      <w:lvlText w:val="•"/>
      <w:lvlJc w:val="left"/>
      <w:pPr>
        <w:ind w:left="2184" w:hanging="227"/>
      </w:pPr>
      <w:rPr>
        <w:rFonts w:hint="default"/>
      </w:rPr>
    </w:lvl>
    <w:lvl w:ilvl="7" w:tplc="8AA4482A">
      <w:start w:val="1"/>
      <w:numFmt w:val="bullet"/>
      <w:lvlText w:val="•"/>
      <w:lvlJc w:val="left"/>
      <w:pPr>
        <w:ind w:left="2463" w:hanging="227"/>
      </w:pPr>
      <w:rPr>
        <w:rFonts w:hint="default"/>
      </w:rPr>
    </w:lvl>
    <w:lvl w:ilvl="8" w:tplc="CFDCB0BE">
      <w:start w:val="1"/>
      <w:numFmt w:val="bullet"/>
      <w:lvlText w:val="•"/>
      <w:lvlJc w:val="left"/>
      <w:pPr>
        <w:ind w:left="2743" w:hanging="227"/>
      </w:pPr>
      <w:rPr>
        <w:rFonts w:hint="default"/>
      </w:rPr>
    </w:lvl>
  </w:abstractNum>
  <w:abstractNum w:abstractNumId="9" w15:restartNumberingAfterBreak="0">
    <w:nsid w:val="59C1126E"/>
    <w:multiLevelType w:val="hybridMultilevel"/>
    <w:tmpl w:val="8FC63B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F6319C8"/>
    <w:multiLevelType w:val="hybridMultilevel"/>
    <w:tmpl w:val="77988B44"/>
    <w:lvl w:ilvl="0" w:tplc="1A300322">
      <w:numFmt w:val="bullet"/>
      <w:lvlText w:val=""/>
      <w:lvlJc w:val="left"/>
      <w:pPr>
        <w:ind w:left="722" w:hanging="227"/>
      </w:pPr>
      <w:rPr>
        <w:rFonts w:ascii="Wingdings" w:eastAsia="Wingdings" w:hAnsi="Wingdings" w:cs="Wingdings" w:hint="default"/>
        <w:color w:val="060B7F"/>
        <w:w w:val="100"/>
        <w:sz w:val="18"/>
        <w:szCs w:val="18"/>
      </w:rPr>
    </w:lvl>
    <w:lvl w:ilvl="1" w:tplc="8C1474B2">
      <w:numFmt w:val="bullet"/>
      <w:lvlText w:val=""/>
      <w:lvlJc w:val="left"/>
      <w:pPr>
        <w:ind w:left="904" w:hanging="182"/>
      </w:pPr>
      <w:rPr>
        <w:rFonts w:ascii="Wingdings" w:eastAsia="Wingdings" w:hAnsi="Wingdings" w:cs="Wingdings" w:hint="default"/>
        <w:color w:val="556771"/>
        <w:w w:val="100"/>
        <w:sz w:val="18"/>
        <w:szCs w:val="18"/>
      </w:rPr>
    </w:lvl>
    <w:lvl w:ilvl="2" w:tplc="74A8F114">
      <w:numFmt w:val="bullet"/>
      <w:lvlText w:val="•"/>
      <w:lvlJc w:val="left"/>
      <w:pPr>
        <w:ind w:left="1185" w:hanging="182"/>
      </w:pPr>
    </w:lvl>
    <w:lvl w:ilvl="3" w:tplc="2C30943E">
      <w:numFmt w:val="bullet"/>
      <w:lvlText w:val="•"/>
      <w:lvlJc w:val="left"/>
      <w:pPr>
        <w:ind w:left="1471" w:hanging="182"/>
      </w:pPr>
    </w:lvl>
    <w:lvl w:ilvl="4" w:tplc="77544A28">
      <w:numFmt w:val="bullet"/>
      <w:lvlText w:val="•"/>
      <w:lvlJc w:val="left"/>
      <w:pPr>
        <w:ind w:left="1757" w:hanging="182"/>
      </w:pPr>
    </w:lvl>
    <w:lvl w:ilvl="5" w:tplc="78EECCE8">
      <w:numFmt w:val="bullet"/>
      <w:lvlText w:val="•"/>
      <w:lvlJc w:val="left"/>
      <w:pPr>
        <w:ind w:left="2043" w:hanging="182"/>
      </w:pPr>
    </w:lvl>
    <w:lvl w:ilvl="6" w:tplc="58ECDA20">
      <w:numFmt w:val="bullet"/>
      <w:lvlText w:val="•"/>
      <w:lvlJc w:val="left"/>
      <w:pPr>
        <w:ind w:left="2329" w:hanging="182"/>
      </w:pPr>
    </w:lvl>
    <w:lvl w:ilvl="7" w:tplc="7AA6CD8A">
      <w:numFmt w:val="bullet"/>
      <w:lvlText w:val="•"/>
      <w:lvlJc w:val="left"/>
      <w:pPr>
        <w:ind w:left="2615" w:hanging="182"/>
      </w:pPr>
    </w:lvl>
    <w:lvl w:ilvl="8" w:tplc="A094D75E">
      <w:numFmt w:val="bullet"/>
      <w:lvlText w:val="•"/>
      <w:lvlJc w:val="left"/>
      <w:pPr>
        <w:ind w:left="2900" w:hanging="182"/>
      </w:pPr>
    </w:lvl>
  </w:abstractNum>
  <w:abstractNum w:abstractNumId="11" w15:restartNumberingAfterBreak="0">
    <w:nsid w:val="60531AF1"/>
    <w:multiLevelType w:val="hybridMultilevel"/>
    <w:tmpl w:val="87D09996"/>
    <w:lvl w:ilvl="0" w:tplc="7D908A26">
      <w:start w:val="1"/>
      <w:numFmt w:val="decimal"/>
      <w:lvlText w:val="%1."/>
      <w:lvlJc w:val="left"/>
      <w:pPr>
        <w:ind w:left="569" w:hanging="227"/>
      </w:pPr>
      <w:rPr>
        <w:rFonts w:ascii="FoundryFormSans-Medium" w:eastAsia="FoundryFormSans-Medium" w:hAnsi="FoundryFormSans-Medium" w:cs="FoundryFormSans-Medium" w:hint="default"/>
        <w:color w:val="58595B"/>
        <w:spacing w:val="-3"/>
        <w:w w:val="100"/>
        <w:sz w:val="18"/>
        <w:szCs w:val="18"/>
      </w:rPr>
    </w:lvl>
    <w:lvl w:ilvl="1" w:tplc="7D744EFE">
      <w:numFmt w:val="bullet"/>
      <w:lvlText w:val="•"/>
      <w:lvlJc w:val="left"/>
      <w:pPr>
        <w:ind w:left="832" w:hanging="227"/>
      </w:pPr>
      <w:rPr>
        <w:rFonts w:hint="default"/>
      </w:rPr>
    </w:lvl>
    <w:lvl w:ilvl="2" w:tplc="EA78A6D0">
      <w:numFmt w:val="bullet"/>
      <w:lvlText w:val="•"/>
      <w:lvlJc w:val="left"/>
      <w:pPr>
        <w:ind w:left="1105" w:hanging="227"/>
      </w:pPr>
      <w:rPr>
        <w:rFonts w:hint="default"/>
      </w:rPr>
    </w:lvl>
    <w:lvl w:ilvl="3" w:tplc="1728A25A">
      <w:numFmt w:val="bullet"/>
      <w:lvlText w:val="•"/>
      <w:lvlJc w:val="left"/>
      <w:pPr>
        <w:ind w:left="1378" w:hanging="227"/>
      </w:pPr>
      <w:rPr>
        <w:rFonts w:hint="default"/>
      </w:rPr>
    </w:lvl>
    <w:lvl w:ilvl="4" w:tplc="D4460F62">
      <w:numFmt w:val="bullet"/>
      <w:lvlText w:val="•"/>
      <w:lvlJc w:val="left"/>
      <w:pPr>
        <w:ind w:left="1650" w:hanging="227"/>
      </w:pPr>
      <w:rPr>
        <w:rFonts w:hint="default"/>
      </w:rPr>
    </w:lvl>
    <w:lvl w:ilvl="5" w:tplc="6C4C0DB2">
      <w:numFmt w:val="bullet"/>
      <w:lvlText w:val="•"/>
      <w:lvlJc w:val="left"/>
      <w:pPr>
        <w:ind w:left="1923" w:hanging="227"/>
      </w:pPr>
      <w:rPr>
        <w:rFonts w:hint="default"/>
      </w:rPr>
    </w:lvl>
    <w:lvl w:ilvl="6" w:tplc="A02660A6">
      <w:numFmt w:val="bullet"/>
      <w:lvlText w:val="•"/>
      <w:lvlJc w:val="left"/>
      <w:pPr>
        <w:ind w:left="2196" w:hanging="227"/>
      </w:pPr>
      <w:rPr>
        <w:rFonts w:hint="default"/>
      </w:rPr>
    </w:lvl>
    <w:lvl w:ilvl="7" w:tplc="23249746">
      <w:numFmt w:val="bullet"/>
      <w:lvlText w:val="•"/>
      <w:lvlJc w:val="left"/>
      <w:pPr>
        <w:ind w:left="2469" w:hanging="227"/>
      </w:pPr>
      <w:rPr>
        <w:rFonts w:hint="default"/>
      </w:rPr>
    </w:lvl>
    <w:lvl w:ilvl="8" w:tplc="DBF4DF54">
      <w:numFmt w:val="bullet"/>
      <w:lvlText w:val="•"/>
      <w:lvlJc w:val="left"/>
      <w:pPr>
        <w:ind w:left="2741" w:hanging="227"/>
      </w:pPr>
      <w:rPr>
        <w:rFonts w:hint="default"/>
      </w:rPr>
    </w:lvl>
  </w:abstractNum>
  <w:abstractNum w:abstractNumId="12" w15:restartNumberingAfterBreak="0">
    <w:nsid w:val="64B67701"/>
    <w:multiLevelType w:val="hybridMultilevel"/>
    <w:tmpl w:val="527AA242"/>
    <w:lvl w:ilvl="0" w:tplc="3AC04B72">
      <w:numFmt w:val="bullet"/>
      <w:lvlText w:val=""/>
      <w:lvlJc w:val="left"/>
      <w:pPr>
        <w:ind w:left="1062" w:hanging="227"/>
      </w:pPr>
      <w:rPr>
        <w:rFonts w:ascii="Wingdings" w:eastAsia="Wingdings" w:hAnsi="Wingdings" w:cs="Wingdings" w:hint="default"/>
        <w:color w:val="060B7F"/>
        <w:w w:val="100"/>
        <w:sz w:val="18"/>
        <w:szCs w:val="18"/>
      </w:rPr>
    </w:lvl>
    <w:lvl w:ilvl="1" w:tplc="B0C4BF3E">
      <w:numFmt w:val="bullet"/>
      <w:lvlText w:val="•"/>
      <w:lvlJc w:val="left"/>
      <w:pPr>
        <w:ind w:left="1335" w:hanging="227"/>
      </w:pPr>
    </w:lvl>
    <w:lvl w:ilvl="2" w:tplc="408E0D8E">
      <w:numFmt w:val="bullet"/>
      <w:lvlText w:val="•"/>
      <w:lvlJc w:val="left"/>
      <w:pPr>
        <w:ind w:left="1610" w:hanging="227"/>
      </w:pPr>
    </w:lvl>
    <w:lvl w:ilvl="3" w:tplc="48182678">
      <w:numFmt w:val="bullet"/>
      <w:lvlText w:val="•"/>
      <w:lvlJc w:val="left"/>
      <w:pPr>
        <w:ind w:left="1885" w:hanging="227"/>
      </w:pPr>
    </w:lvl>
    <w:lvl w:ilvl="4" w:tplc="449CA824">
      <w:numFmt w:val="bullet"/>
      <w:lvlText w:val="•"/>
      <w:lvlJc w:val="left"/>
      <w:pPr>
        <w:ind w:left="2160" w:hanging="227"/>
      </w:pPr>
    </w:lvl>
    <w:lvl w:ilvl="5" w:tplc="FA1456FE">
      <w:numFmt w:val="bullet"/>
      <w:lvlText w:val="•"/>
      <w:lvlJc w:val="left"/>
      <w:pPr>
        <w:ind w:left="2436" w:hanging="227"/>
      </w:pPr>
    </w:lvl>
    <w:lvl w:ilvl="6" w:tplc="CD4EB5FC">
      <w:numFmt w:val="bullet"/>
      <w:lvlText w:val="•"/>
      <w:lvlJc w:val="left"/>
      <w:pPr>
        <w:ind w:left="2711" w:hanging="227"/>
      </w:pPr>
    </w:lvl>
    <w:lvl w:ilvl="7" w:tplc="2DB0416A">
      <w:numFmt w:val="bullet"/>
      <w:lvlText w:val="•"/>
      <w:lvlJc w:val="left"/>
      <w:pPr>
        <w:ind w:left="2986" w:hanging="227"/>
      </w:pPr>
    </w:lvl>
    <w:lvl w:ilvl="8" w:tplc="13DEAC60">
      <w:numFmt w:val="bullet"/>
      <w:lvlText w:val="•"/>
      <w:lvlJc w:val="left"/>
      <w:pPr>
        <w:ind w:left="3261" w:hanging="227"/>
      </w:pPr>
    </w:lvl>
  </w:abstractNum>
  <w:abstractNum w:abstractNumId="13" w15:restartNumberingAfterBreak="0">
    <w:nsid w:val="70B93B7B"/>
    <w:multiLevelType w:val="hybridMultilevel"/>
    <w:tmpl w:val="23A6DDCE"/>
    <w:lvl w:ilvl="0" w:tplc="B8262708">
      <w:start w:val="1"/>
      <w:numFmt w:val="bullet"/>
      <w:lvlText w:val=""/>
      <w:lvlJc w:val="left"/>
      <w:pPr>
        <w:ind w:left="722" w:hanging="227"/>
      </w:pPr>
      <w:rPr>
        <w:rFonts w:ascii="Wingdings" w:eastAsia="Wingdings" w:hAnsi="Wingdings" w:hint="default"/>
        <w:color w:val="060B7F"/>
        <w:sz w:val="18"/>
        <w:szCs w:val="18"/>
      </w:rPr>
    </w:lvl>
    <w:lvl w:ilvl="1" w:tplc="DED4F102">
      <w:start w:val="1"/>
      <w:numFmt w:val="bullet"/>
      <w:lvlText w:val="•"/>
      <w:lvlJc w:val="left"/>
      <w:pPr>
        <w:ind w:left="997" w:hanging="227"/>
      </w:pPr>
      <w:rPr>
        <w:rFonts w:hint="default"/>
      </w:rPr>
    </w:lvl>
    <w:lvl w:ilvl="2" w:tplc="9C7A976E">
      <w:start w:val="1"/>
      <w:numFmt w:val="bullet"/>
      <w:lvlText w:val="•"/>
      <w:lvlJc w:val="left"/>
      <w:pPr>
        <w:ind w:left="1272" w:hanging="227"/>
      </w:pPr>
      <w:rPr>
        <w:rFonts w:hint="default"/>
      </w:rPr>
    </w:lvl>
    <w:lvl w:ilvl="3" w:tplc="054C7208">
      <w:start w:val="1"/>
      <w:numFmt w:val="bullet"/>
      <w:lvlText w:val="•"/>
      <w:lvlJc w:val="left"/>
      <w:pPr>
        <w:ind w:left="1547" w:hanging="227"/>
      </w:pPr>
      <w:rPr>
        <w:rFonts w:hint="default"/>
      </w:rPr>
    </w:lvl>
    <w:lvl w:ilvl="4" w:tplc="2020BE24">
      <w:start w:val="1"/>
      <w:numFmt w:val="bullet"/>
      <w:lvlText w:val="•"/>
      <w:lvlJc w:val="left"/>
      <w:pPr>
        <w:ind w:left="1822" w:hanging="227"/>
      </w:pPr>
      <w:rPr>
        <w:rFonts w:hint="default"/>
      </w:rPr>
    </w:lvl>
    <w:lvl w:ilvl="5" w:tplc="F8881560">
      <w:start w:val="1"/>
      <w:numFmt w:val="bullet"/>
      <w:lvlText w:val="•"/>
      <w:lvlJc w:val="left"/>
      <w:pPr>
        <w:ind w:left="2097" w:hanging="227"/>
      </w:pPr>
      <w:rPr>
        <w:rFonts w:hint="default"/>
      </w:rPr>
    </w:lvl>
    <w:lvl w:ilvl="6" w:tplc="4AAC2082">
      <w:start w:val="1"/>
      <w:numFmt w:val="bullet"/>
      <w:lvlText w:val="•"/>
      <w:lvlJc w:val="left"/>
      <w:pPr>
        <w:ind w:left="2372" w:hanging="227"/>
      </w:pPr>
      <w:rPr>
        <w:rFonts w:hint="default"/>
      </w:rPr>
    </w:lvl>
    <w:lvl w:ilvl="7" w:tplc="85547380">
      <w:start w:val="1"/>
      <w:numFmt w:val="bullet"/>
      <w:lvlText w:val="•"/>
      <w:lvlJc w:val="left"/>
      <w:pPr>
        <w:ind w:left="2647" w:hanging="227"/>
      </w:pPr>
      <w:rPr>
        <w:rFonts w:hint="default"/>
      </w:rPr>
    </w:lvl>
    <w:lvl w:ilvl="8" w:tplc="881E6CCA">
      <w:start w:val="1"/>
      <w:numFmt w:val="bullet"/>
      <w:lvlText w:val="•"/>
      <w:lvlJc w:val="left"/>
      <w:pPr>
        <w:ind w:left="2922" w:hanging="227"/>
      </w:pPr>
      <w:rPr>
        <w:rFonts w:hint="default"/>
      </w:rPr>
    </w:lvl>
  </w:abstractNum>
  <w:num w:numId="1">
    <w:abstractNumId w:val="0"/>
  </w:num>
  <w:num w:numId="2">
    <w:abstractNumId w:val="13"/>
  </w:num>
  <w:num w:numId="3">
    <w:abstractNumId w:val="8"/>
  </w:num>
  <w:num w:numId="4">
    <w:abstractNumId w:val="6"/>
  </w:num>
  <w:num w:numId="5">
    <w:abstractNumId w:val="9"/>
  </w:num>
  <w:num w:numId="6">
    <w:abstractNumId w:val="12"/>
  </w:num>
  <w:num w:numId="7">
    <w:abstractNumId w:val="10"/>
  </w:num>
  <w:num w:numId="8">
    <w:abstractNumId w:val="5"/>
  </w:num>
  <w:num w:numId="9">
    <w:abstractNumId w:val="4"/>
  </w:num>
  <w:num w:numId="10">
    <w:abstractNumId w:val="11"/>
  </w:num>
  <w:num w:numId="11">
    <w:abstractNumId w:val="2"/>
  </w:num>
  <w:num w:numId="12">
    <w:abstractNumId w:val="7"/>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9E"/>
    <w:rsid w:val="000135D5"/>
    <w:rsid w:val="00026373"/>
    <w:rsid w:val="00057B4B"/>
    <w:rsid w:val="000971DC"/>
    <w:rsid w:val="001043CD"/>
    <w:rsid w:val="00112881"/>
    <w:rsid w:val="0011688E"/>
    <w:rsid w:val="00127FEF"/>
    <w:rsid w:val="00142D8E"/>
    <w:rsid w:val="001470FF"/>
    <w:rsid w:val="00160C2F"/>
    <w:rsid w:val="00160D9A"/>
    <w:rsid w:val="001655C4"/>
    <w:rsid w:val="00196DB3"/>
    <w:rsid w:val="001A7F8E"/>
    <w:rsid w:val="0026194A"/>
    <w:rsid w:val="00287F78"/>
    <w:rsid w:val="002C1B6D"/>
    <w:rsid w:val="002E2601"/>
    <w:rsid w:val="0032049E"/>
    <w:rsid w:val="003268E0"/>
    <w:rsid w:val="003A2BD3"/>
    <w:rsid w:val="003A6357"/>
    <w:rsid w:val="003B4A02"/>
    <w:rsid w:val="003D5031"/>
    <w:rsid w:val="003D779E"/>
    <w:rsid w:val="003E316E"/>
    <w:rsid w:val="0040079C"/>
    <w:rsid w:val="00434EA8"/>
    <w:rsid w:val="0044798B"/>
    <w:rsid w:val="00480C44"/>
    <w:rsid w:val="004A3B57"/>
    <w:rsid w:val="004B08A9"/>
    <w:rsid w:val="004B28D5"/>
    <w:rsid w:val="004F6FE0"/>
    <w:rsid w:val="004F78C0"/>
    <w:rsid w:val="00532235"/>
    <w:rsid w:val="00537E32"/>
    <w:rsid w:val="00553436"/>
    <w:rsid w:val="005B54B8"/>
    <w:rsid w:val="005E7E71"/>
    <w:rsid w:val="006133A9"/>
    <w:rsid w:val="00624D82"/>
    <w:rsid w:val="00644EE5"/>
    <w:rsid w:val="006A135D"/>
    <w:rsid w:val="006F737A"/>
    <w:rsid w:val="00736E8E"/>
    <w:rsid w:val="00755528"/>
    <w:rsid w:val="007D059F"/>
    <w:rsid w:val="008D4361"/>
    <w:rsid w:val="0091350E"/>
    <w:rsid w:val="00942E32"/>
    <w:rsid w:val="00971A87"/>
    <w:rsid w:val="00974C60"/>
    <w:rsid w:val="00A17FB3"/>
    <w:rsid w:val="00A318A8"/>
    <w:rsid w:val="00AB3004"/>
    <w:rsid w:val="00AC06D6"/>
    <w:rsid w:val="00AD6607"/>
    <w:rsid w:val="00AE7B13"/>
    <w:rsid w:val="00B22F19"/>
    <w:rsid w:val="00B401B8"/>
    <w:rsid w:val="00B40E8D"/>
    <w:rsid w:val="00B552FD"/>
    <w:rsid w:val="00B87029"/>
    <w:rsid w:val="00C07692"/>
    <w:rsid w:val="00C61D3B"/>
    <w:rsid w:val="00C908C4"/>
    <w:rsid w:val="00C93C19"/>
    <w:rsid w:val="00CA3EBD"/>
    <w:rsid w:val="00CB5FC1"/>
    <w:rsid w:val="00D07259"/>
    <w:rsid w:val="00D07A32"/>
    <w:rsid w:val="00D5202A"/>
    <w:rsid w:val="00D87C0D"/>
    <w:rsid w:val="00DC161A"/>
    <w:rsid w:val="00DC79DC"/>
    <w:rsid w:val="00E15B1E"/>
    <w:rsid w:val="00E23F6E"/>
    <w:rsid w:val="00E3140B"/>
    <w:rsid w:val="00E4135A"/>
    <w:rsid w:val="00EA00B7"/>
    <w:rsid w:val="00F237BA"/>
    <w:rsid w:val="00FC2ECA"/>
    <w:rsid w:val="00FE0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CBBEF"/>
  <w15:chartTrackingRefBased/>
  <w15:docId w15:val="{A30404E6-161C-4B84-89A0-327B9B3D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1"/>
    <w:qFormat/>
    <w:rsid w:val="005B54B8"/>
    <w:pPr>
      <w:widowControl w:val="0"/>
      <w:autoSpaceDE w:val="0"/>
      <w:autoSpaceDN w:val="0"/>
      <w:spacing w:after="0" w:line="240" w:lineRule="auto"/>
      <w:ind w:left="836"/>
      <w:outlineLvl w:val="0"/>
    </w:pPr>
    <w:rPr>
      <w:rFonts w:ascii="Cambria" w:eastAsia="Cambria" w:hAnsi="Cambria" w:cs="Cambria"/>
      <w:b/>
      <w:bCs/>
      <w:sz w:val="18"/>
      <w:szCs w:val="18"/>
      <w:lang w:val="en-US"/>
    </w:rPr>
  </w:style>
  <w:style w:type="paragraph" w:styleId="Overskrift2">
    <w:name w:val="heading 2"/>
    <w:basedOn w:val="Normal"/>
    <w:next w:val="Normal"/>
    <w:link w:val="Overskrift2Tegn"/>
    <w:uiPriority w:val="9"/>
    <w:semiHidden/>
    <w:unhideWhenUsed/>
    <w:qFormat/>
    <w:rsid w:val="00AD66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5B54B8"/>
    <w:rPr>
      <w:rFonts w:ascii="Cambria" w:eastAsia="Cambria" w:hAnsi="Cambria" w:cs="Cambria"/>
      <w:b/>
      <w:bCs/>
      <w:sz w:val="18"/>
      <w:szCs w:val="18"/>
      <w:lang w:val="en-US"/>
    </w:rPr>
  </w:style>
  <w:style w:type="paragraph" w:styleId="Brdtekst">
    <w:name w:val="Body Text"/>
    <w:basedOn w:val="Normal"/>
    <w:link w:val="BrdtekstTegn"/>
    <w:uiPriority w:val="1"/>
    <w:qFormat/>
    <w:rsid w:val="005B54B8"/>
    <w:pPr>
      <w:widowControl w:val="0"/>
      <w:autoSpaceDE w:val="0"/>
      <w:autoSpaceDN w:val="0"/>
      <w:spacing w:after="0" w:line="240" w:lineRule="auto"/>
    </w:pPr>
    <w:rPr>
      <w:rFonts w:ascii="FoundryFormSans-Book" w:eastAsia="FoundryFormSans-Book" w:hAnsi="FoundryFormSans-Book" w:cs="FoundryFormSans-Book"/>
      <w:sz w:val="18"/>
      <w:szCs w:val="18"/>
      <w:lang w:val="en-US"/>
    </w:rPr>
  </w:style>
  <w:style w:type="character" w:customStyle="1" w:styleId="BrdtekstTegn">
    <w:name w:val="Brødtekst Tegn"/>
    <w:basedOn w:val="Standardskrifttypeiafsnit"/>
    <w:link w:val="Brdtekst"/>
    <w:uiPriority w:val="1"/>
    <w:rsid w:val="005B54B8"/>
    <w:rPr>
      <w:rFonts w:ascii="FoundryFormSans-Book" w:eastAsia="FoundryFormSans-Book" w:hAnsi="FoundryFormSans-Book" w:cs="FoundryFormSans-Book"/>
      <w:sz w:val="18"/>
      <w:szCs w:val="18"/>
      <w:lang w:val="en-US"/>
    </w:rPr>
  </w:style>
  <w:style w:type="character" w:styleId="Kommentarhenvisning">
    <w:name w:val="annotation reference"/>
    <w:basedOn w:val="Standardskrifttypeiafsnit"/>
    <w:uiPriority w:val="99"/>
    <w:semiHidden/>
    <w:unhideWhenUsed/>
    <w:rsid w:val="005B54B8"/>
    <w:rPr>
      <w:sz w:val="16"/>
      <w:szCs w:val="16"/>
    </w:rPr>
  </w:style>
  <w:style w:type="paragraph" w:styleId="Kommentartekst">
    <w:name w:val="annotation text"/>
    <w:basedOn w:val="Normal"/>
    <w:link w:val="KommentartekstTegn"/>
    <w:uiPriority w:val="99"/>
    <w:semiHidden/>
    <w:unhideWhenUsed/>
    <w:rsid w:val="005B54B8"/>
    <w:pPr>
      <w:widowControl w:val="0"/>
      <w:autoSpaceDE w:val="0"/>
      <w:autoSpaceDN w:val="0"/>
      <w:spacing w:after="0" w:line="240" w:lineRule="auto"/>
    </w:pPr>
    <w:rPr>
      <w:rFonts w:ascii="FoundryFormSans-Book" w:eastAsia="FoundryFormSans-Book" w:hAnsi="FoundryFormSans-Book" w:cs="FoundryFormSans-Book"/>
      <w:sz w:val="20"/>
      <w:szCs w:val="20"/>
      <w:lang w:val="en-US"/>
    </w:rPr>
  </w:style>
  <w:style w:type="character" w:customStyle="1" w:styleId="KommentartekstTegn">
    <w:name w:val="Kommentartekst Tegn"/>
    <w:basedOn w:val="Standardskrifttypeiafsnit"/>
    <w:link w:val="Kommentartekst"/>
    <w:uiPriority w:val="99"/>
    <w:semiHidden/>
    <w:rsid w:val="005B54B8"/>
    <w:rPr>
      <w:rFonts w:ascii="FoundryFormSans-Book" w:eastAsia="FoundryFormSans-Book" w:hAnsi="FoundryFormSans-Book" w:cs="FoundryFormSans-Book"/>
      <w:sz w:val="20"/>
      <w:szCs w:val="20"/>
      <w:lang w:val="en-US"/>
    </w:rPr>
  </w:style>
  <w:style w:type="paragraph" w:styleId="Markeringsbobletekst">
    <w:name w:val="Balloon Text"/>
    <w:basedOn w:val="Normal"/>
    <w:link w:val="MarkeringsbobletekstTegn"/>
    <w:uiPriority w:val="99"/>
    <w:semiHidden/>
    <w:unhideWhenUsed/>
    <w:rsid w:val="005B54B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B54B8"/>
    <w:rPr>
      <w:rFonts w:ascii="Segoe UI" w:hAnsi="Segoe UI" w:cs="Segoe UI"/>
      <w:sz w:val="18"/>
      <w:szCs w:val="18"/>
    </w:rPr>
  </w:style>
  <w:style w:type="character" w:styleId="Hyperlink">
    <w:name w:val="Hyperlink"/>
    <w:basedOn w:val="Standardskrifttypeiafsnit"/>
    <w:uiPriority w:val="99"/>
    <w:unhideWhenUsed/>
    <w:rsid w:val="006A135D"/>
    <w:rPr>
      <w:color w:val="0000FF" w:themeColor="hyperlink"/>
      <w:u w:val="single"/>
    </w:rPr>
  </w:style>
  <w:style w:type="paragraph" w:styleId="Listeafsnit">
    <w:name w:val="List Paragraph"/>
    <w:basedOn w:val="Normal"/>
    <w:uiPriority w:val="1"/>
    <w:qFormat/>
    <w:rsid w:val="006133A9"/>
    <w:pPr>
      <w:widowControl w:val="0"/>
      <w:autoSpaceDE w:val="0"/>
      <w:autoSpaceDN w:val="0"/>
      <w:spacing w:before="6" w:after="0" w:line="240" w:lineRule="auto"/>
      <w:ind w:left="722" w:hanging="226"/>
    </w:pPr>
    <w:rPr>
      <w:rFonts w:ascii="FoundryFormSans-Book" w:eastAsia="FoundryFormSans-Book" w:hAnsi="FoundryFormSans-Book" w:cs="FoundryFormSans-Book"/>
      <w:lang w:val="en-US"/>
    </w:rPr>
  </w:style>
  <w:style w:type="character" w:customStyle="1" w:styleId="Overskrift2Tegn">
    <w:name w:val="Overskrift 2 Tegn"/>
    <w:basedOn w:val="Standardskrifttypeiafsnit"/>
    <w:link w:val="Overskrift2"/>
    <w:uiPriority w:val="9"/>
    <w:semiHidden/>
    <w:rsid w:val="00AD6607"/>
    <w:rPr>
      <w:rFonts w:asciiTheme="majorHAnsi" w:eastAsiaTheme="majorEastAsia" w:hAnsiTheme="majorHAnsi" w:cstheme="majorBidi"/>
      <w:color w:val="365F91" w:themeColor="accent1" w:themeShade="BF"/>
      <w:sz w:val="26"/>
      <w:szCs w:val="26"/>
    </w:rPr>
  </w:style>
  <w:style w:type="paragraph" w:styleId="Kommentaremne">
    <w:name w:val="annotation subject"/>
    <w:basedOn w:val="Kommentartekst"/>
    <w:next w:val="Kommentartekst"/>
    <w:link w:val="KommentaremneTegn"/>
    <w:uiPriority w:val="99"/>
    <w:semiHidden/>
    <w:unhideWhenUsed/>
    <w:rsid w:val="0011688E"/>
    <w:pPr>
      <w:widowControl/>
      <w:autoSpaceDE/>
      <w:autoSpaceDN/>
      <w:spacing w:after="200"/>
    </w:pPr>
    <w:rPr>
      <w:rFonts w:asciiTheme="minorHAnsi" w:eastAsiaTheme="minorHAnsi" w:hAnsiTheme="minorHAnsi" w:cstheme="minorBidi"/>
      <w:b/>
      <w:bCs/>
      <w:lang w:val="da-DK"/>
    </w:rPr>
  </w:style>
  <w:style w:type="character" w:customStyle="1" w:styleId="KommentaremneTegn">
    <w:name w:val="Kommentaremne Tegn"/>
    <w:basedOn w:val="KommentartekstTegn"/>
    <w:link w:val="Kommentaremne"/>
    <w:uiPriority w:val="99"/>
    <w:semiHidden/>
    <w:rsid w:val="0011688E"/>
    <w:rPr>
      <w:rFonts w:ascii="FoundryFormSans-Book" w:eastAsia="FoundryFormSans-Book" w:hAnsi="FoundryFormSans-Book" w:cs="FoundryFormSans-Book"/>
      <w:b/>
      <w:bCs/>
      <w:sz w:val="20"/>
      <w:szCs w:val="20"/>
      <w:lang w:val="en-US"/>
    </w:rPr>
  </w:style>
  <w:style w:type="paragraph" w:styleId="Sidehoved">
    <w:name w:val="header"/>
    <w:basedOn w:val="Normal"/>
    <w:link w:val="SidehovedTegn"/>
    <w:uiPriority w:val="99"/>
    <w:unhideWhenUsed/>
    <w:rsid w:val="005E7E7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7E71"/>
  </w:style>
  <w:style w:type="paragraph" w:styleId="Sidefod">
    <w:name w:val="footer"/>
    <w:basedOn w:val="Normal"/>
    <w:link w:val="SidefodTegn"/>
    <w:uiPriority w:val="99"/>
    <w:unhideWhenUsed/>
    <w:rsid w:val="005E7E7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846503">
      <w:bodyDiv w:val="1"/>
      <w:marLeft w:val="0"/>
      <w:marRight w:val="0"/>
      <w:marTop w:val="0"/>
      <w:marBottom w:val="0"/>
      <w:divBdr>
        <w:top w:val="none" w:sz="0" w:space="0" w:color="auto"/>
        <w:left w:val="none" w:sz="0" w:space="0" w:color="auto"/>
        <w:bottom w:val="none" w:sz="0" w:space="0" w:color="auto"/>
        <w:right w:val="none" w:sz="0" w:space="0" w:color="auto"/>
      </w:divBdr>
    </w:div>
    <w:div w:id="626621775">
      <w:bodyDiv w:val="1"/>
      <w:marLeft w:val="0"/>
      <w:marRight w:val="0"/>
      <w:marTop w:val="0"/>
      <w:marBottom w:val="0"/>
      <w:divBdr>
        <w:top w:val="none" w:sz="0" w:space="0" w:color="auto"/>
        <w:left w:val="none" w:sz="0" w:space="0" w:color="auto"/>
        <w:bottom w:val="none" w:sz="0" w:space="0" w:color="auto"/>
        <w:right w:val="none" w:sz="0" w:space="0" w:color="auto"/>
      </w:divBdr>
    </w:div>
    <w:div w:id="740103553">
      <w:bodyDiv w:val="1"/>
      <w:marLeft w:val="0"/>
      <w:marRight w:val="0"/>
      <w:marTop w:val="0"/>
      <w:marBottom w:val="0"/>
      <w:divBdr>
        <w:top w:val="none" w:sz="0" w:space="0" w:color="auto"/>
        <w:left w:val="none" w:sz="0" w:space="0" w:color="auto"/>
        <w:bottom w:val="none" w:sz="0" w:space="0" w:color="auto"/>
        <w:right w:val="none" w:sz="0" w:space="0" w:color="auto"/>
      </w:divBdr>
    </w:div>
    <w:div w:id="967474804">
      <w:bodyDiv w:val="1"/>
      <w:marLeft w:val="0"/>
      <w:marRight w:val="0"/>
      <w:marTop w:val="0"/>
      <w:marBottom w:val="0"/>
      <w:divBdr>
        <w:top w:val="none" w:sz="0" w:space="0" w:color="auto"/>
        <w:left w:val="none" w:sz="0" w:space="0" w:color="auto"/>
        <w:bottom w:val="none" w:sz="0" w:space="0" w:color="auto"/>
        <w:right w:val="none" w:sz="0" w:space="0" w:color="auto"/>
      </w:divBdr>
    </w:div>
    <w:div w:id="1251888048">
      <w:bodyDiv w:val="1"/>
      <w:marLeft w:val="0"/>
      <w:marRight w:val="0"/>
      <w:marTop w:val="0"/>
      <w:marBottom w:val="0"/>
      <w:divBdr>
        <w:top w:val="none" w:sz="0" w:space="0" w:color="auto"/>
        <w:left w:val="none" w:sz="0" w:space="0" w:color="auto"/>
        <w:bottom w:val="none" w:sz="0" w:space="0" w:color="auto"/>
        <w:right w:val="none" w:sz="0" w:space="0" w:color="auto"/>
      </w:divBdr>
    </w:div>
    <w:div w:id="12784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tm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tmp"/><Relationship Id="rId2" Type="http://schemas.openxmlformats.org/officeDocument/2006/relationships/numbering" Target="numbering.xml"/><Relationship Id="rId16" Type="http://schemas.openxmlformats.org/officeDocument/2006/relationships/image" Target="media/image3.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mp"/><Relationship Id="rId10" Type="http://schemas.openxmlformats.org/officeDocument/2006/relationships/footer" Target="footer1.xml"/><Relationship Id="rId19" Type="http://schemas.openxmlformats.org/officeDocument/2006/relationships/image" Target="media/image6.tm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mp"/></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F781E-6A4B-44A2-848A-97D98198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1880</Words>
  <Characters>11475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Holm</dc:creator>
  <cp:keywords/>
  <dc:description/>
  <cp:lastModifiedBy>Henrik O. Juhl</cp:lastModifiedBy>
  <cp:revision>8</cp:revision>
  <dcterms:created xsi:type="dcterms:W3CDTF">2020-11-05T10:26:00Z</dcterms:created>
  <dcterms:modified xsi:type="dcterms:W3CDTF">2021-04-26T12:09:00Z</dcterms:modified>
</cp:coreProperties>
</file>